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202" w:rsidRDefault="009B1202" w:rsidP="009B1202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ЛЕКЦИЯ 5 </w:t>
      </w:r>
    </w:p>
    <w:p w:rsidR="009B1202" w:rsidRPr="001C6D10" w:rsidRDefault="009B1202" w:rsidP="009B1202">
      <w:pPr>
        <w:ind w:firstLine="708"/>
        <w:jc w:val="both"/>
        <w:rPr>
          <w:b/>
          <w:sz w:val="16"/>
          <w:szCs w:val="16"/>
        </w:rPr>
      </w:pPr>
    </w:p>
    <w:p w:rsidR="009B1202" w:rsidRPr="00D55BF5" w:rsidRDefault="009B1202" w:rsidP="009B1202">
      <w:pPr>
        <w:ind w:hanging="1272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</w:t>
      </w:r>
    </w:p>
    <w:p w:rsidR="009B1202" w:rsidRPr="00F76433" w:rsidRDefault="009B1202" w:rsidP="009B1202">
      <w:pPr>
        <w:ind w:firstLine="708"/>
        <w:jc w:val="both"/>
        <w:rPr>
          <w:b/>
          <w:sz w:val="28"/>
          <w:szCs w:val="28"/>
        </w:rPr>
      </w:pPr>
      <w:r w:rsidRPr="00F76433">
        <w:rPr>
          <w:b/>
          <w:sz w:val="28"/>
          <w:szCs w:val="28"/>
        </w:rPr>
        <w:t>Вопросы: 1. Состав почвы. Минеральная часть почвы.</w:t>
      </w:r>
    </w:p>
    <w:p w:rsidR="009B1202" w:rsidRPr="00F76433" w:rsidRDefault="009B1202" w:rsidP="009B1202">
      <w:pPr>
        <w:ind w:firstLine="1946"/>
        <w:jc w:val="both"/>
        <w:rPr>
          <w:b/>
          <w:sz w:val="28"/>
          <w:szCs w:val="28"/>
        </w:rPr>
      </w:pPr>
      <w:r w:rsidRPr="00F76433">
        <w:rPr>
          <w:b/>
          <w:sz w:val="28"/>
          <w:szCs w:val="28"/>
        </w:rPr>
        <w:t>2. Органическое вещество почвы, его минерализация.</w:t>
      </w:r>
    </w:p>
    <w:p w:rsidR="009B1202" w:rsidRPr="00F76433" w:rsidRDefault="009B1202" w:rsidP="009B1202">
      <w:pPr>
        <w:ind w:firstLine="1946"/>
        <w:jc w:val="both"/>
        <w:rPr>
          <w:b/>
          <w:sz w:val="28"/>
          <w:szCs w:val="28"/>
        </w:rPr>
      </w:pPr>
      <w:r w:rsidRPr="00F76433">
        <w:rPr>
          <w:b/>
          <w:sz w:val="28"/>
          <w:szCs w:val="28"/>
        </w:rPr>
        <w:t>3. Поглотительная способность почвы, ее виды.</w:t>
      </w:r>
    </w:p>
    <w:p w:rsidR="009B1202" w:rsidRPr="001C6D10" w:rsidRDefault="009B1202" w:rsidP="009B1202">
      <w:pPr>
        <w:ind w:firstLine="708"/>
        <w:jc w:val="both"/>
        <w:rPr>
          <w:sz w:val="16"/>
          <w:szCs w:val="16"/>
        </w:rPr>
      </w:pPr>
    </w:p>
    <w:p w:rsidR="009B1202" w:rsidRDefault="009B1202" w:rsidP="009B1202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Pr="009D477D">
        <w:rPr>
          <w:b/>
          <w:sz w:val="28"/>
          <w:szCs w:val="28"/>
        </w:rPr>
        <w:t>1. Состав</w:t>
      </w:r>
      <w:r>
        <w:rPr>
          <w:b/>
          <w:sz w:val="28"/>
          <w:szCs w:val="28"/>
        </w:rPr>
        <w:t xml:space="preserve"> почвы. Минеральная часть почвы</w:t>
      </w:r>
    </w:p>
    <w:p w:rsidR="009B1202" w:rsidRPr="001C6D10" w:rsidRDefault="009B1202" w:rsidP="009B1202">
      <w:pPr>
        <w:ind w:firstLine="708"/>
        <w:jc w:val="both"/>
        <w:rPr>
          <w:b/>
          <w:sz w:val="16"/>
          <w:szCs w:val="16"/>
        </w:rPr>
      </w:pP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правильного применения удобрений необходимо не только учитывать потребности растений в элементах питания в разные периоды их развития, но и знать химический состав, биологические, физико-химические свойства почвы, которые определяют уровень ее плодородия и характер превращения в ней внесенных удобрений.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 w:rsidRPr="00A4637E">
        <w:rPr>
          <w:sz w:val="28"/>
          <w:szCs w:val="28"/>
          <w:u w:val="single"/>
        </w:rPr>
        <w:t>Почва состоит из трех фаз: твердой, жидкой и газообразной</w:t>
      </w:r>
      <w:r>
        <w:rPr>
          <w:sz w:val="28"/>
          <w:szCs w:val="28"/>
        </w:rPr>
        <w:t>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 w:rsidRPr="00A4637E">
        <w:rPr>
          <w:b/>
          <w:sz w:val="28"/>
          <w:szCs w:val="28"/>
        </w:rPr>
        <w:t>Газообразная фаза или почвенный воздух</w:t>
      </w:r>
      <w:r>
        <w:rPr>
          <w:sz w:val="28"/>
          <w:szCs w:val="28"/>
        </w:rPr>
        <w:t xml:space="preserve"> отличается от атмосферного повышенным содержанием углекислого газа – в среднем около 1,0%, иногда 2-3% и более, тогда как в атмосферном содержание СО</w:t>
      </w:r>
      <w:proofErr w:type="gramStart"/>
      <w:r w:rsidRPr="00F96A61"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составляет около 0,03%. А содержание кислорода значительно меньше, чем в атмосфере.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Состав почвенного воздуха зависит от интенсивности газообмена между почвой и атмосферой. Образование углекислого газа в почве происходит в результате разложения органического вещества микроорганизмами и дыхания корней. Образующийся СО</w:t>
      </w:r>
      <w:r w:rsidRPr="00F96A6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частично выделяется из почвы в атмосферу, улучшая воздушное питание растений, а частично растворяется в почвенной влаге, образуя угольную кислоту Н</w:t>
      </w:r>
      <w:r w:rsidRPr="00F96A6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О+СО</w:t>
      </w:r>
      <w:r w:rsidRPr="00F96A6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Н</w:t>
      </w:r>
      <w:r w:rsidRPr="00F96A6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СО</w:t>
      </w:r>
      <w:r w:rsidRPr="00F96A61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, которая вызывает подкисление почвенного раствора, в результате чего усиливается переход в доступное для растений состояние нерастворимых соединений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, К,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>,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и др.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избыточном увлажнении почвы и плохой аэрации содержание СО</w:t>
      </w:r>
      <w:proofErr w:type="gramStart"/>
      <w:r>
        <w:rPr>
          <w:sz w:val="28"/>
          <w:szCs w:val="28"/>
        </w:rPr>
        <w:t>2</w:t>
      </w:r>
      <w:proofErr w:type="gramEnd"/>
      <w:r>
        <w:rPr>
          <w:sz w:val="28"/>
          <w:szCs w:val="28"/>
        </w:rPr>
        <w:t xml:space="preserve"> в почвенном воздухе повышается, а количество кислорода снижается до 8-12% и ниже, что отрицательно сказывается на развитии растений и микроорганизмов.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 w:rsidRPr="00A4637E">
        <w:rPr>
          <w:b/>
          <w:sz w:val="28"/>
          <w:szCs w:val="28"/>
        </w:rPr>
        <w:t>Жидкая фаза почвы или почвенный раствор</w:t>
      </w:r>
      <w:r>
        <w:rPr>
          <w:sz w:val="28"/>
          <w:szCs w:val="28"/>
        </w:rPr>
        <w:t xml:space="preserve"> наиболее подвижная и активная часть почвы. Он является непосредственным источником воды и питательных элементов для растений. Состав и концентрация его изменяется в результате разнообразных биологически, химических и физико-химических процессов. Между жидкой, газообразной и твердой фазами почвы постоянно устанавливается подвижное равновесие. Поступление солей в почвенный раствор зависит от хода процессов выветривания и разрушения минералов, разложения органического вещества в почве, внесения органических и минеральных удобрений.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Обычно содержание </w:t>
      </w:r>
      <w:proofErr w:type="spellStart"/>
      <w:r>
        <w:rPr>
          <w:sz w:val="28"/>
          <w:szCs w:val="28"/>
        </w:rPr>
        <w:t>воднорастворимых</w:t>
      </w:r>
      <w:proofErr w:type="spellEnd"/>
      <w:r>
        <w:rPr>
          <w:sz w:val="28"/>
          <w:szCs w:val="28"/>
        </w:rPr>
        <w:t xml:space="preserve"> солей в почвах составляет 0,05%, их избыток (более 0,2) вредно действует на растения,  а при содержании их 0,3-0,5% растения погибают.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составе почвенного раствора могут находиться различные анионы и катионы, наиболее важными из которых для растений являются ионы</w:t>
      </w:r>
      <w:proofErr w:type="gramStart"/>
      <w:r>
        <w:rPr>
          <w:sz w:val="28"/>
          <w:szCs w:val="28"/>
        </w:rPr>
        <w:t xml:space="preserve"> К</w:t>
      </w:r>
      <w:proofErr w:type="gramEnd"/>
      <w:r w:rsidRPr="00053293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, Са</w:t>
      </w:r>
      <w:r w:rsidRPr="00053293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>, М</w:t>
      </w:r>
      <w:r>
        <w:rPr>
          <w:sz w:val="28"/>
          <w:szCs w:val="28"/>
          <w:lang w:val="en-US"/>
        </w:rPr>
        <w:t>g</w:t>
      </w:r>
      <w:r w:rsidRPr="00053293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053293">
        <w:rPr>
          <w:sz w:val="28"/>
          <w:szCs w:val="28"/>
          <w:vertAlign w:val="subscript"/>
        </w:rPr>
        <w:t>4</w:t>
      </w:r>
      <w:r w:rsidRPr="00053293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,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053293">
        <w:rPr>
          <w:sz w:val="28"/>
          <w:szCs w:val="28"/>
          <w:vertAlign w:val="subscript"/>
        </w:rPr>
        <w:t>3</w:t>
      </w:r>
      <w:r w:rsidRPr="00053293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 w:rsidRPr="00053293">
        <w:rPr>
          <w:sz w:val="28"/>
          <w:szCs w:val="28"/>
          <w:vertAlign w:val="subscript"/>
        </w:rPr>
        <w:t>4</w:t>
      </w:r>
      <w:r w:rsidRPr="00053293">
        <w:rPr>
          <w:sz w:val="28"/>
          <w:szCs w:val="28"/>
          <w:vertAlign w:val="superscript"/>
        </w:rPr>
        <w:t>2-</w:t>
      </w:r>
      <w:r>
        <w:rPr>
          <w:sz w:val="28"/>
          <w:szCs w:val="28"/>
        </w:rPr>
        <w:t xml:space="preserve"> и Н</w:t>
      </w:r>
      <w:r w:rsidRPr="00053293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РО</w:t>
      </w:r>
      <w:r w:rsidRPr="00053293">
        <w:rPr>
          <w:sz w:val="28"/>
          <w:szCs w:val="28"/>
          <w:vertAlign w:val="subscript"/>
        </w:rPr>
        <w:t>4</w:t>
      </w:r>
      <w:r w:rsidRPr="00053293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и постоянное их пополнение. Кроме того, в почвенном растворе могут быть </w:t>
      </w:r>
      <w:proofErr w:type="spellStart"/>
      <w:r>
        <w:rPr>
          <w:sz w:val="28"/>
          <w:szCs w:val="28"/>
        </w:rPr>
        <w:t>воднорастворимые</w:t>
      </w:r>
      <w:proofErr w:type="spellEnd"/>
      <w:r>
        <w:rPr>
          <w:sz w:val="28"/>
          <w:szCs w:val="28"/>
        </w:rPr>
        <w:t xml:space="preserve"> органические вещества и растворенные газы (кислород, аммиак, углекислый газ и др.).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Состав и концентрация почвенного раствора могут заметно изменяться под влиянием ряда факторов. Содержание солей в нем повышается при внесении удобрений, снижении влажности почвы, усилении минерализации органического вещества. А усвоение питательных веществ растениями, вымывание растворимых веществ в нижележащие горизонты или переход их в нерастворимую форму приводят к уменьшению концентрации почвенного раствора.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От концентрации и степени диссоциации растворенных веществ зависят осмотическое давление почвенного раствора и поглощение воды конями растений. Осмотическое давление почвенного раствора в незасоленных почвах значительно ниже, чем в клеточном соке, поэтому поглощение воды культурными растениями затруднено.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 w:rsidRPr="00A4637E">
        <w:rPr>
          <w:b/>
          <w:sz w:val="28"/>
          <w:szCs w:val="28"/>
        </w:rPr>
        <w:t>Твердая фаза почвы или почвенный поглощающий комплекс</w:t>
      </w:r>
      <w:r>
        <w:rPr>
          <w:sz w:val="28"/>
          <w:szCs w:val="28"/>
        </w:rPr>
        <w:t xml:space="preserve"> состоит </w:t>
      </w:r>
      <w:proofErr w:type="gramStart"/>
      <w:r>
        <w:rPr>
          <w:sz w:val="28"/>
          <w:szCs w:val="28"/>
        </w:rPr>
        <w:t>из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минеральной</w:t>
      </w:r>
      <w:proofErr w:type="gramEnd"/>
      <w:r>
        <w:rPr>
          <w:sz w:val="28"/>
          <w:szCs w:val="28"/>
        </w:rPr>
        <w:t xml:space="preserve"> и органической частей, которые являются основными  источниками питательных веществ для растений.</w:t>
      </w:r>
    </w:p>
    <w:p w:rsidR="009B1202" w:rsidRDefault="009B1202" w:rsidP="009B1202">
      <w:pPr>
        <w:ind w:firstLine="708"/>
        <w:rPr>
          <w:sz w:val="28"/>
          <w:szCs w:val="28"/>
        </w:rPr>
      </w:pPr>
      <w:r>
        <w:rPr>
          <w:sz w:val="28"/>
          <w:szCs w:val="28"/>
        </w:rPr>
        <w:t>Таблица 1</w:t>
      </w:r>
    </w:p>
    <w:p w:rsidR="009B1202" w:rsidRDefault="009B1202" w:rsidP="009B1202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Средний элементарный состав твердой фазы почвы</w:t>
      </w:r>
    </w:p>
    <w:p w:rsidR="009B1202" w:rsidRPr="00951BDF" w:rsidRDefault="009B1202" w:rsidP="009B1202">
      <w:pPr>
        <w:ind w:firstLine="708"/>
        <w:jc w:val="center"/>
        <w:rPr>
          <w:sz w:val="16"/>
          <w:szCs w:val="16"/>
        </w:rPr>
      </w:pPr>
    </w:p>
    <w:tbl>
      <w:tblPr>
        <w:tblW w:w="96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08"/>
        <w:gridCol w:w="1312"/>
        <w:gridCol w:w="1928"/>
        <w:gridCol w:w="1292"/>
        <w:gridCol w:w="1768"/>
        <w:gridCol w:w="1453"/>
      </w:tblGrid>
      <w:tr w:rsidR="009B1202" w:rsidRPr="007C6859" w:rsidTr="0096458E">
        <w:trPr>
          <w:trHeight w:val="621"/>
        </w:trPr>
        <w:tc>
          <w:tcPr>
            <w:tcW w:w="1908" w:type="dxa"/>
            <w:shd w:val="clear" w:color="auto" w:fill="auto"/>
            <w:vAlign w:val="center"/>
          </w:tcPr>
          <w:p w:rsidR="009B1202" w:rsidRPr="007C6859" w:rsidRDefault="009B1202" w:rsidP="0096458E">
            <w:pPr>
              <w:jc w:val="center"/>
              <w:rPr>
                <w:b/>
                <w:sz w:val="28"/>
                <w:szCs w:val="28"/>
              </w:rPr>
            </w:pPr>
            <w:r w:rsidRPr="007C6859">
              <w:rPr>
                <w:b/>
                <w:sz w:val="28"/>
                <w:szCs w:val="28"/>
              </w:rPr>
              <w:t>Элемент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9B1202" w:rsidRPr="007C6859" w:rsidRDefault="009B1202" w:rsidP="0096458E">
            <w:pPr>
              <w:jc w:val="center"/>
              <w:rPr>
                <w:b/>
                <w:sz w:val="28"/>
                <w:szCs w:val="28"/>
              </w:rPr>
            </w:pPr>
            <w:r w:rsidRPr="007C6859">
              <w:rPr>
                <w:b/>
                <w:sz w:val="28"/>
                <w:szCs w:val="28"/>
              </w:rPr>
              <w:t>%</w:t>
            </w:r>
          </w:p>
        </w:tc>
        <w:tc>
          <w:tcPr>
            <w:tcW w:w="1928" w:type="dxa"/>
            <w:shd w:val="clear" w:color="auto" w:fill="auto"/>
            <w:vAlign w:val="center"/>
          </w:tcPr>
          <w:p w:rsidR="009B1202" w:rsidRPr="007C6859" w:rsidRDefault="009B1202" w:rsidP="0096458E">
            <w:pPr>
              <w:jc w:val="center"/>
              <w:rPr>
                <w:b/>
                <w:sz w:val="28"/>
                <w:szCs w:val="28"/>
              </w:rPr>
            </w:pPr>
            <w:r w:rsidRPr="007C6859">
              <w:rPr>
                <w:b/>
                <w:sz w:val="28"/>
                <w:szCs w:val="28"/>
              </w:rPr>
              <w:t>Элемент</w:t>
            </w:r>
          </w:p>
        </w:tc>
        <w:tc>
          <w:tcPr>
            <w:tcW w:w="1292" w:type="dxa"/>
            <w:shd w:val="clear" w:color="auto" w:fill="auto"/>
            <w:vAlign w:val="center"/>
          </w:tcPr>
          <w:p w:rsidR="009B1202" w:rsidRPr="007C6859" w:rsidRDefault="009B1202" w:rsidP="0096458E">
            <w:pPr>
              <w:jc w:val="center"/>
              <w:rPr>
                <w:b/>
                <w:sz w:val="28"/>
                <w:szCs w:val="28"/>
              </w:rPr>
            </w:pPr>
            <w:r w:rsidRPr="007C6859">
              <w:rPr>
                <w:b/>
                <w:sz w:val="28"/>
                <w:szCs w:val="28"/>
              </w:rPr>
              <w:t>%</w:t>
            </w:r>
          </w:p>
        </w:tc>
        <w:tc>
          <w:tcPr>
            <w:tcW w:w="1768" w:type="dxa"/>
            <w:shd w:val="clear" w:color="auto" w:fill="auto"/>
            <w:vAlign w:val="center"/>
          </w:tcPr>
          <w:p w:rsidR="009B1202" w:rsidRPr="007C6859" w:rsidRDefault="009B1202" w:rsidP="0096458E">
            <w:pPr>
              <w:jc w:val="center"/>
              <w:rPr>
                <w:b/>
                <w:sz w:val="28"/>
                <w:szCs w:val="28"/>
              </w:rPr>
            </w:pPr>
            <w:r w:rsidRPr="007C6859">
              <w:rPr>
                <w:b/>
                <w:sz w:val="28"/>
                <w:szCs w:val="28"/>
              </w:rPr>
              <w:t>Элемент</w:t>
            </w:r>
          </w:p>
        </w:tc>
        <w:tc>
          <w:tcPr>
            <w:tcW w:w="1453" w:type="dxa"/>
            <w:shd w:val="clear" w:color="auto" w:fill="auto"/>
            <w:vAlign w:val="center"/>
          </w:tcPr>
          <w:p w:rsidR="009B1202" w:rsidRPr="007C6859" w:rsidRDefault="009B1202" w:rsidP="0096458E">
            <w:pPr>
              <w:jc w:val="center"/>
              <w:rPr>
                <w:b/>
                <w:sz w:val="28"/>
                <w:szCs w:val="28"/>
              </w:rPr>
            </w:pPr>
            <w:r w:rsidRPr="007C6859">
              <w:rPr>
                <w:b/>
                <w:sz w:val="28"/>
                <w:szCs w:val="28"/>
              </w:rPr>
              <w:t>%</w:t>
            </w:r>
          </w:p>
        </w:tc>
      </w:tr>
      <w:tr w:rsidR="009B1202" w:rsidRPr="007C6859" w:rsidTr="0096458E">
        <w:trPr>
          <w:trHeight w:val="345"/>
        </w:trPr>
        <w:tc>
          <w:tcPr>
            <w:tcW w:w="190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 xml:space="preserve">Кислород </w:t>
            </w:r>
          </w:p>
        </w:tc>
        <w:tc>
          <w:tcPr>
            <w:tcW w:w="131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49,0</w:t>
            </w:r>
          </w:p>
        </w:tc>
        <w:tc>
          <w:tcPr>
            <w:tcW w:w="192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Барий</w:t>
            </w:r>
          </w:p>
        </w:tc>
        <w:tc>
          <w:tcPr>
            <w:tcW w:w="129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0,05</w:t>
            </w:r>
          </w:p>
        </w:tc>
        <w:tc>
          <w:tcPr>
            <w:tcW w:w="176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Галлий</w:t>
            </w:r>
          </w:p>
        </w:tc>
        <w:tc>
          <w:tcPr>
            <w:tcW w:w="1453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</w:t>
            </w:r>
            <w:r w:rsidRPr="007C6859">
              <w:rPr>
                <w:sz w:val="28"/>
                <w:szCs w:val="28"/>
                <w:vertAlign w:val="superscript"/>
              </w:rPr>
              <w:t>-3</w:t>
            </w:r>
          </w:p>
        </w:tc>
      </w:tr>
      <w:tr w:rsidR="009B1202" w:rsidRPr="007C6859" w:rsidTr="0096458E">
        <w:trPr>
          <w:trHeight w:val="345"/>
        </w:trPr>
        <w:tc>
          <w:tcPr>
            <w:tcW w:w="190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 xml:space="preserve">Кремний </w:t>
            </w:r>
          </w:p>
        </w:tc>
        <w:tc>
          <w:tcPr>
            <w:tcW w:w="131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33,0</w:t>
            </w:r>
          </w:p>
        </w:tc>
        <w:tc>
          <w:tcPr>
            <w:tcW w:w="192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Стронций</w:t>
            </w:r>
          </w:p>
        </w:tc>
        <w:tc>
          <w:tcPr>
            <w:tcW w:w="129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0,03</w:t>
            </w:r>
          </w:p>
        </w:tc>
        <w:tc>
          <w:tcPr>
            <w:tcW w:w="176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Олово</w:t>
            </w:r>
          </w:p>
        </w:tc>
        <w:tc>
          <w:tcPr>
            <w:tcW w:w="1453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</w:t>
            </w:r>
            <w:r w:rsidRPr="007C6859">
              <w:rPr>
                <w:sz w:val="28"/>
                <w:szCs w:val="28"/>
                <w:vertAlign w:val="superscript"/>
              </w:rPr>
              <w:t>-3</w:t>
            </w:r>
          </w:p>
        </w:tc>
      </w:tr>
      <w:tr w:rsidR="009B1202" w:rsidRPr="007C6859" w:rsidTr="0096458E">
        <w:trPr>
          <w:trHeight w:val="326"/>
        </w:trPr>
        <w:tc>
          <w:tcPr>
            <w:tcW w:w="190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Алюминий</w:t>
            </w:r>
          </w:p>
        </w:tc>
        <w:tc>
          <w:tcPr>
            <w:tcW w:w="131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7,1</w:t>
            </w:r>
          </w:p>
        </w:tc>
        <w:tc>
          <w:tcPr>
            <w:tcW w:w="192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Цирконий</w:t>
            </w:r>
          </w:p>
        </w:tc>
        <w:tc>
          <w:tcPr>
            <w:tcW w:w="129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0,03</w:t>
            </w:r>
          </w:p>
        </w:tc>
        <w:tc>
          <w:tcPr>
            <w:tcW w:w="176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Кобальт</w:t>
            </w:r>
          </w:p>
        </w:tc>
        <w:tc>
          <w:tcPr>
            <w:tcW w:w="1453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 ∙ 10</w:t>
            </w:r>
            <w:r w:rsidRPr="007C6859">
              <w:rPr>
                <w:sz w:val="28"/>
                <w:szCs w:val="28"/>
                <w:vertAlign w:val="superscript"/>
              </w:rPr>
              <w:t>-4</w:t>
            </w:r>
          </w:p>
        </w:tc>
      </w:tr>
      <w:tr w:rsidR="009B1202" w:rsidRPr="007C6859" w:rsidTr="0096458E">
        <w:trPr>
          <w:trHeight w:val="345"/>
        </w:trPr>
        <w:tc>
          <w:tcPr>
            <w:tcW w:w="190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Железо</w:t>
            </w:r>
          </w:p>
        </w:tc>
        <w:tc>
          <w:tcPr>
            <w:tcW w:w="131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3,7</w:t>
            </w:r>
          </w:p>
        </w:tc>
        <w:tc>
          <w:tcPr>
            <w:tcW w:w="192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Фтор</w:t>
            </w:r>
          </w:p>
        </w:tc>
        <w:tc>
          <w:tcPr>
            <w:tcW w:w="129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0,02</w:t>
            </w:r>
          </w:p>
        </w:tc>
        <w:tc>
          <w:tcPr>
            <w:tcW w:w="176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Торий</w:t>
            </w:r>
          </w:p>
        </w:tc>
        <w:tc>
          <w:tcPr>
            <w:tcW w:w="1453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 ∙ 10</w:t>
            </w:r>
            <w:r w:rsidRPr="007C6859">
              <w:rPr>
                <w:sz w:val="28"/>
                <w:szCs w:val="28"/>
                <w:vertAlign w:val="superscript"/>
              </w:rPr>
              <w:t>-4</w:t>
            </w:r>
          </w:p>
        </w:tc>
      </w:tr>
      <w:tr w:rsidR="009B1202" w:rsidRPr="007C6859" w:rsidTr="0096458E">
        <w:trPr>
          <w:trHeight w:val="345"/>
        </w:trPr>
        <w:tc>
          <w:tcPr>
            <w:tcW w:w="190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Углерод</w:t>
            </w:r>
          </w:p>
        </w:tc>
        <w:tc>
          <w:tcPr>
            <w:tcW w:w="131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2,0</w:t>
            </w:r>
          </w:p>
        </w:tc>
        <w:tc>
          <w:tcPr>
            <w:tcW w:w="192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Хром</w:t>
            </w:r>
          </w:p>
        </w:tc>
        <w:tc>
          <w:tcPr>
            <w:tcW w:w="129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0,02</w:t>
            </w:r>
          </w:p>
        </w:tc>
        <w:tc>
          <w:tcPr>
            <w:tcW w:w="176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Мышьяк</w:t>
            </w:r>
          </w:p>
        </w:tc>
        <w:tc>
          <w:tcPr>
            <w:tcW w:w="1453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 ∙ 10</w:t>
            </w:r>
            <w:r w:rsidRPr="007C6859">
              <w:rPr>
                <w:sz w:val="28"/>
                <w:szCs w:val="28"/>
                <w:vertAlign w:val="superscript"/>
              </w:rPr>
              <w:t>-4</w:t>
            </w:r>
          </w:p>
        </w:tc>
      </w:tr>
      <w:tr w:rsidR="009B1202" w:rsidRPr="007C6859" w:rsidTr="0096458E">
        <w:trPr>
          <w:trHeight w:val="345"/>
        </w:trPr>
        <w:tc>
          <w:tcPr>
            <w:tcW w:w="190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Кальций</w:t>
            </w:r>
          </w:p>
        </w:tc>
        <w:tc>
          <w:tcPr>
            <w:tcW w:w="131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1,3</w:t>
            </w:r>
          </w:p>
        </w:tc>
        <w:tc>
          <w:tcPr>
            <w:tcW w:w="192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Хлор</w:t>
            </w:r>
          </w:p>
        </w:tc>
        <w:tc>
          <w:tcPr>
            <w:tcW w:w="129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0,01</w:t>
            </w:r>
          </w:p>
        </w:tc>
        <w:tc>
          <w:tcPr>
            <w:tcW w:w="176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Йод</w:t>
            </w:r>
          </w:p>
        </w:tc>
        <w:tc>
          <w:tcPr>
            <w:tcW w:w="1453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 ∙ 10</w:t>
            </w:r>
            <w:r w:rsidRPr="007C6859">
              <w:rPr>
                <w:sz w:val="28"/>
                <w:szCs w:val="28"/>
                <w:vertAlign w:val="superscript"/>
              </w:rPr>
              <w:t>-4</w:t>
            </w:r>
          </w:p>
        </w:tc>
      </w:tr>
      <w:tr w:rsidR="009B1202" w:rsidRPr="007C6859" w:rsidTr="0096458E">
        <w:trPr>
          <w:trHeight w:val="345"/>
        </w:trPr>
        <w:tc>
          <w:tcPr>
            <w:tcW w:w="190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Калий</w:t>
            </w:r>
          </w:p>
        </w:tc>
        <w:tc>
          <w:tcPr>
            <w:tcW w:w="131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1,3</w:t>
            </w:r>
          </w:p>
        </w:tc>
        <w:tc>
          <w:tcPr>
            <w:tcW w:w="192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Ванадий</w:t>
            </w:r>
          </w:p>
        </w:tc>
        <w:tc>
          <w:tcPr>
            <w:tcW w:w="129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0,01</w:t>
            </w:r>
          </w:p>
        </w:tc>
        <w:tc>
          <w:tcPr>
            <w:tcW w:w="176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Цезий</w:t>
            </w:r>
          </w:p>
        </w:tc>
        <w:tc>
          <w:tcPr>
            <w:tcW w:w="1453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 ∙ 10</w:t>
            </w:r>
            <w:r w:rsidRPr="007C6859">
              <w:rPr>
                <w:sz w:val="28"/>
                <w:szCs w:val="28"/>
                <w:vertAlign w:val="superscript"/>
              </w:rPr>
              <w:t>-4</w:t>
            </w:r>
          </w:p>
        </w:tc>
      </w:tr>
      <w:tr w:rsidR="009B1202" w:rsidRPr="007C6859" w:rsidTr="0096458E">
        <w:trPr>
          <w:trHeight w:val="326"/>
        </w:trPr>
        <w:tc>
          <w:tcPr>
            <w:tcW w:w="190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Натрий</w:t>
            </w:r>
          </w:p>
        </w:tc>
        <w:tc>
          <w:tcPr>
            <w:tcW w:w="131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0,6</w:t>
            </w:r>
          </w:p>
        </w:tc>
        <w:tc>
          <w:tcPr>
            <w:tcW w:w="192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Рубидий</w:t>
            </w:r>
          </w:p>
        </w:tc>
        <w:tc>
          <w:tcPr>
            <w:tcW w:w="129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 ∙ 10</w:t>
            </w:r>
            <w:r w:rsidRPr="007C6859">
              <w:rPr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76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Молибден</w:t>
            </w:r>
          </w:p>
        </w:tc>
        <w:tc>
          <w:tcPr>
            <w:tcW w:w="1453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 ∙ 10</w:t>
            </w:r>
            <w:r w:rsidRPr="007C6859">
              <w:rPr>
                <w:sz w:val="28"/>
                <w:szCs w:val="28"/>
                <w:vertAlign w:val="superscript"/>
              </w:rPr>
              <w:t>-4</w:t>
            </w:r>
          </w:p>
        </w:tc>
      </w:tr>
      <w:tr w:rsidR="009B1202" w:rsidRPr="007C6859" w:rsidTr="0096458E">
        <w:trPr>
          <w:trHeight w:val="345"/>
        </w:trPr>
        <w:tc>
          <w:tcPr>
            <w:tcW w:w="190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Магний</w:t>
            </w:r>
          </w:p>
        </w:tc>
        <w:tc>
          <w:tcPr>
            <w:tcW w:w="131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0,6</w:t>
            </w:r>
          </w:p>
        </w:tc>
        <w:tc>
          <w:tcPr>
            <w:tcW w:w="192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Цинк</w:t>
            </w:r>
          </w:p>
        </w:tc>
        <w:tc>
          <w:tcPr>
            <w:tcW w:w="129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 ∙ 10</w:t>
            </w:r>
            <w:r w:rsidRPr="007C6859">
              <w:rPr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76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Уран</w:t>
            </w:r>
          </w:p>
        </w:tc>
        <w:tc>
          <w:tcPr>
            <w:tcW w:w="1453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 ∙ 10</w:t>
            </w:r>
            <w:r w:rsidRPr="007C6859">
              <w:rPr>
                <w:sz w:val="28"/>
                <w:szCs w:val="28"/>
                <w:vertAlign w:val="superscript"/>
              </w:rPr>
              <w:t>-4</w:t>
            </w:r>
          </w:p>
        </w:tc>
      </w:tr>
      <w:tr w:rsidR="009B1202" w:rsidRPr="007C6859" w:rsidTr="0096458E">
        <w:trPr>
          <w:trHeight w:val="345"/>
        </w:trPr>
        <w:tc>
          <w:tcPr>
            <w:tcW w:w="190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Водород</w:t>
            </w:r>
          </w:p>
        </w:tc>
        <w:tc>
          <w:tcPr>
            <w:tcW w:w="131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0,5</w:t>
            </w:r>
          </w:p>
        </w:tc>
        <w:tc>
          <w:tcPr>
            <w:tcW w:w="192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Церий</w:t>
            </w:r>
          </w:p>
        </w:tc>
        <w:tc>
          <w:tcPr>
            <w:tcW w:w="129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 ∙ 10</w:t>
            </w:r>
            <w:r w:rsidRPr="007C6859">
              <w:rPr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76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Бериллий</w:t>
            </w:r>
          </w:p>
        </w:tc>
        <w:tc>
          <w:tcPr>
            <w:tcW w:w="1453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</w:t>
            </w:r>
            <w:r w:rsidRPr="007C6859">
              <w:rPr>
                <w:sz w:val="28"/>
                <w:szCs w:val="28"/>
                <w:vertAlign w:val="superscript"/>
              </w:rPr>
              <w:t>-4</w:t>
            </w:r>
          </w:p>
        </w:tc>
      </w:tr>
      <w:tr w:rsidR="009B1202" w:rsidRPr="007C6859" w:rsidTr="0096458E">
        <w:trPr>
          <w:trHeight w:val="345"/>
        </w:trPr>
        <w:tc>
          <w:tcPr>
            <w:tcW w:w="190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Титан</w:t>
            </w:r>
          </w:p>
        </w:tc>
        <w:tc>
          <w:tcPr>
            <w:tcW w:w="131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0,46</w:t>
            </w:r>
          </w:p>
        </w:tc>
        <w:tc>
          <w:tcPr>
            <w:tcW w:w="192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Никель</w:t>
            </w:r>
          </w:p>
        </w:tc>
        <w:tc>
          <w:tcPr>
            <w:tcW w:w="129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 ∙ 10</w:t>
            </w:r>
            <w:r w:rsidRPr="007C6859">
              <w:rPr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76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Германий</w:t>
            </w:r>
          </w:p>
        </w:tc>
        <w:tc>
          <w:tcPr>
            <w:tcW w:w="1453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</w:t>
            </w:r>
            <w:r w:rsidRPr="007C6859">
              <w:rPr>
                <w:sz w:val="28"/>
                <w:szCs w:val="28"/>
                <w:vertAlign w:val="superscript"/>
              </w:rPr>
              <w:t>-4</w:t>
            </w:r>
          </w:p>
        </w:tc>
      </w:tr>
      <w:tr w:rsidR="009B1202" w:rsidRPr="007C6859" w:rsidTr="0096458E">
        <w:trPr>
          <w:trHeight w:val="345"/>
        </w:trPr>
        <w:tc>
          <w:tcPr>
            <w:tcW w:w="190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Азот</w:t>
            </w:r>
          </w:p>
        </w:tc>
        <w:tc>
          <w:tcPr>
            <w:tcW w:w="131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0,10</w:t>
            </w:r>
          </w:p>
        </w:tc>
        <w:tc>
          <w:tcPr>
            <w:tcW w:w="192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Литий</w:t>
            </w:r>
          </w:p>
        </w:tc>
        <w:tc>
          <w:tcPr>
            <w:tcW w:w="129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 ∙ 10</w:t>
            </w:r>
            <w:r w:rsidRPr="007C6859">
              <w:rPr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76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Кадмий</w:t>
            </w:r>
          </w:p>
        </w:tc>
        <w:tc>
          <w:tcPr>
            <w:tcW w:w="1453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 ∙ 10</w:t>
            </w:r>
            <w:r w:rsidRPr="007C6859">
              <w:rPr>
                <w:sz w:val="28"/>
                <w:szCs w:val="28"/>
                <w:vertAlign w:val="superscript"/>
              </w:rPr>
              <w:t>-5</w:t>
            </w:r>
          </w:p>
        </w:tc>
      </w:tr>
      <w:tr w:rsidR="009B1202" w:rsidRPr="007C6859" w:rsidTr="0096458E">
        <w:trPr>
          <w:trHeight w:val="345"/>
        </w:trPr>
        <w:tc>
          <w:tcPr>
            <w:tcW w:w="190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Фосфор</w:t>
            </w:r>
          </w:p>
        </w:tc>
        <w:tc>
          <w:tcPr>
            <w:tcW w:w="131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0,08</w:t>
            </w:r>
          </w:p>
        </w:tc>
        <w:tc>
          <w:tcPr>
            <w:tcW w:w="192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Медь</w:t>
            </w:r>
          </w:p>
        </w:tc>
        <w:tc>
          <w:tcPr>
            <w:tcW w:w="129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 ∙ 10</w:t>
            </w:r>
            <w:r w:rsidRPr="007C6859">
              <w:rPr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76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Селен</w:t>
            </w:r>
          </w:p>
        </w:tc>
        <w:tc>
          <w:tcPr>
            <w:tcW w:w="1453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 ∙ 10</w:t>
            </w:r>
            <w:r w:rsidRPr="007C6859">
              <w:rPr>
                <w:sz w:val="28"/>
                <w:szCs w:val="28"/>
                <w:vertAlign w:val="superscript"/>
              </w:rPr>
              <w:t>-6</w:t>
            </w:r>
          </w:p>
        </w:tc>
      </w:tr>
      <w:tr w:rsidR="009B1202" w:rsidRPr="007C6859" w:rsidTr="0096458E">
        <w:trPr>
          <w:trHeight w:val="326"/>
        </w:trPr>
        <w:tc>
          <w:tcPr>
            <w:tcW w:w="190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Сера</w:t>
            </w:r>
          </w:p>
        </w:tc>
        <w:tc>
          <w:tcPr>
            <w:tcW w:w="131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0,08</w:t>
            </w:r>
          </w:p>
        </w:tc>
        <w:tc>
          <w:tcPr>
            <w:tcW w:w="192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Бор</w:t>
            </w:r>
          </w:p>
        </w:tc>
        <w:tc>
          <w:tcPr>
            <w:tcW w:w="129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 ∙ 10</w:t>
            </w:r>
            <w:r w:rsidRPr="007C6859">
              <w:rPr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76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Ртуть</w:t>
            </w:r>
          </w:p>
        </w:tc>
        <w:tc>
          <w:tcPr>
            <w:tcW w:w="1453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</w:t>
            </w:r>
            <w:r w:rsidRPr="007C6859">
              <w:rPr>
                <w:sz w:val="28"/>
                <w:szCs w:val="28"/>
                <w:vertAlign w:val="superscript"/>
              </w:rPr>
              <w:t>-6</w:t>
            </w:r>
          </w:p>
        </w:tc>
      </w:tr>
      <w:tr w:rsidR="009B1202" w:rsidRPr="007C6859" w:rsidTr="0096458E">
        <w:trPr>
          <w:trHeight w:val="363"/>
        </w:trPr>
        <w:tc>
          <w:tcPr>
            <w:tcW w:w="190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Марганец</w:t>
            </w:r>
          </w:p>
        </w:tc>
        <w:tc>
          <w:tcPr>
            <w:tcW w:w="131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0,08</w:t>
            </w:r>
          </w:p>
        </w:tc>
        <w:tc>
          <w:tcPr>
            <w:tcW w:w="192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Свинец</w:t>
            </w:r>
          </w:p>
        </w:tc>
        <w:tc>
          <w:tcPr>
            <w:tcW w:w="1292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 ∙ 10</w:t>
            </w:r>
            <w:r w:rsidRPr="007C6859">
              <w:rPr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768" w:type="dxa"/>
            <w:shd w:val="clear" w:color="auto" w:fill="auto"/>
          </w:tcPr>
          <w:p w:rsidR="009B1202" w:rsidRPr="007C6859" w:rsidRDefault="009B1202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 xml:space="preserve">Радий </w:t>
            </w:r>
          </w:p>
        </w:tc>
        <w:tc>
          <w:tcPr>
            <w:tcW w:w="1453" w:type="dxa"/>
            <w:shd w:val="clear" w:color="auto" w:fill="auto"/>
          </w:tcPr>
          <w:p w:rsidR="009B1202" w:rsidRPr="007C6859" w:rsidRDefault="009B1202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 ∙ 10</w:t>
            </w:r>
            <w:r w:rsidRPr="007C6859">
              <w:rPr>
                <w:sz w:val="28"/>
                <w:szCs w:val="28"/>
                <w:vertAlign w:val="superscript"/>
              </w:rPr>
              <w:t>-11</w:t>
            </w:r>
          </w:p>
        </w:tc>
      </w:tr>
    </w:tbl>
    <w:p w:rsidR="009B1202" w:rsidRPr="00951BDF" w:rsidRDefault="009B1202" w:rsidP="009B1202">
      <w:pPr>
        <w:ind w:firstLine="708"/>
        <w:jc w:val="both"/>
        <w:rPr>
          <w:sz w:val="16"/>
          <w:szCs w:val="16"/>
        </w:rPr>
      </w:pP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Около половины твердой фазы приходится на кислород, одна треть – на кремний, свыше 10,0% - на алюминий и железо и лишь 7% составляют остальные элементы (таблица 1).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Азот практически полностью содержится в органической части почвы, углерод, кислород, водород, фосфор и сера – как в минеральной, так и в органической, а все другие элементы – в минеральной части почвы.</w:t>
      </w:r>
      <w:proofErr w:type="gramEnd"/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 w:rsidRPr="00B9588F">
        <w:rPr>
          <w:b/>
          <w:sz w:val="28"/>
          <w:szCs w:val="28"/>
        </w:rPr>
        <w:t>Минеральная часть почвы</w:t>
      </w:r>
      <w:r>
        <w:rPr>
          <w:sz w:val="28"/>
          <w:szCs w:val="28"/>
        </w:rPr>
        <w:t xml:space="preserve"> составляет 90-99% массы твердой фазы и имеет сложный минералогический состав. Она представлена кристаллическими кремнекислородными и алюмокремнекислородными (или силикатными и алюмосиликатными) минералами, аморфными и кристаллическими гидроксилами алюминия, железа и кремния, а так же различными нерастворимыми минеральными солями.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Наибольшее распространение в почвах имеет первичный силикатный минерал кварц (</w:t>
      </w:r>
      <w:r>
        <w:rPr>
          <w:sz w:val="28"/>
          <w:szCs w:val="28"/>
          <w:lang w:val="en-US"/>
        </w:rPr>
        <w:t>Si</w:t>
      </w:r>
      <w:r>
        <w:rPr>
          <w:sz w:val="28"/>
          <w:szCs w:val="28"/>
        </w:rPr>
        <w:t>О</w:t>
      </w:r>
      <w:r w:rsidRPr="000537EA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, двуокись кремния). Его содержание в почвах превышает 60%, а в легких почвах (песчаных и супесчаных) достигает 90% и более. Он характеризуется большой механической прочностью и устойчивостью к химическому выветриванию, поэтому не участвует в химических реакциях в почвах.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первичных алюмосиликатных минералов в почве широко распространены калиевые и натриевые полевые шпаты, в меньшей степени – </w:t>
      </w:r>
      <w:proofErr w:type="gramStart"/>
      <w:r>
        <w:rPr>
          <w:sz w:val="28"/>
          <w:szCs w:val="28"/>
        </w:rPr>
        <w:t>калийная</w:t>
      </w:r>
      <w:proofErr w:type="gramEnd"/>
      <w:r>
        <w:rPr>
          <w:sz w:val="28"/>
          <w:szCs w:val="28"/>
        </w:rPr>
        <w:t xml:space="preserve"> и железисто-магнезиальные слюды. Первичные минералы – кварц, полевые шпаты и слюды – обычно присутствуют в почве в виде частиц песка и пыли.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Вторичные (глинистые) минералы образуются при изменении полевых шпатов и слюд в процессе выветривания и почвообразования. Они находятся в почве главным образом в виде </w:t>
      </w:r>
      <w:proofErr w:type="spellStart"/>
      <w:r>
        <w:rPr>
          <w:sz w:val="28"/>
          <w:szCs w:val="28"/>
        </w:rPr>
        <w:t>мелкодисперсионных</w:t>
      </w:r>
      <w:proofErr w:type="spellEnd"/>
      <w:r>
        <w:rPr>
          <w:sz w:val="28"/>
          <w:szCs w:val="28"/>
        </w:rPr>
        <w:t xml:space="preserve"> илистых и коллоидных частиц и обладают большой суммарной поверхностью и поглотительной способностью.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Различные механические фракции почвы имеют неодинаковые минералогический и химический  состав и различаются по содержанию элементов питания. </w:t>
      </w:r>
      <w:proofErr w:type="gramStart"/>
      <w:r>
        <w:rPr>
          <w:sz w:val="28"/>
          <w:szCs w:val="28"/>
        </w:rPr>
        <w:t>Более крупные частицы почвы (песчаные и пылеватые) состоят в основном из кварца (силикатный минерал), поэтому характеризуется высоким содержанием кремния, но меньшим других элементов питания.</w:t>
      </w:r>
      <w:proofErr w:type="gramEnd"/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состав же мелкодисперсной коллоидной и илистой фракции входят преимущественно первичный и вторичные алюмосиликатные минералы (полевые шпаты и слюды), поэтому в них больше содержится  алюминия, железа, калия, натрия и других питательных элементов. В связи с этим более тяжелые почвы (глинистые и суглинистые) богаче питательными веществами.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 w:rsidRPr="00B9588F">
        <w:rPr>
          <w:sz w:val="28"/>
          <w:szCs w:val="28"/>
          <w:u w:val="single"/>
        </w:rPr>
        <w:t>Мелкодисперсные минеральные частицы почвы в месте с органическим веществом</w:t>
      </w:r>
      <w:r>
        <w:rPr>
          <w:sz w:val="28"/>
          <w:szCs w:val="28"/>
        </w:rPr>
        <w:t xml:space="preserve"> обуславливают ее поглотительную способность и физические свойства (</w:t>
      </w:r>
      <w:proofErr w:type="spellStart"/>
      <w:r>
        <w:rPr>
          <w:sz w:val="28"/>
          <w:szCs w:val="28"/>
        </w:rPr>
        <w:t>влагоемкость</w:t>
      </w:r>
      <w:proofErr w:type="spellEnd"/>
      <w:r>
        <w:rPr>
          <w:sz w:val="28"/>
          <w:szCs w:val="28"/>
        </w:rPr>
        <w:t xml:space="preserve">, водопроницаемость, </w:t>
      </w:r>
      <w:proofErr w:type="gramStart"/>
      <w:r>
        <w:rPr>
          <w:sz w:val="28"/>
          <w:szCs w:val="28"/>
        </w:rPr>
        <w:t>воздушный</w:t>
      </w:r>
      <w:proofErr w:type="gramEnd"/>
      <w:r>
        <w:rPr>
          <w:sz w:val="28"/>
          <w:szCs w:val="28"/>
        </w:rPr>
        <w:t xml:space="preserve"> и тепловой режимы), поэтому играют важную роль при взаимодействии удобрений с почвой.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</w:p>
    <w:p w:rsidR="009B1202" w:rsidRDefault="009B1202" w:rsidP="009B1202">
      <w:pPr>
        <w:ind w:firstLine="708"/>
        <w:jc w:val="both"/>
        <w:rPr>
          <w:sz w:val="28"/>
          <w:szCs w:val="28"/>
        </w:rPr>
      </w:pPr>
    </w:p>
    <w:p w:rsidR="009B1202" w:rsidRDefault="009B1202" w:rsidP="009B1202">
      <w:pPr>
        <w:ind w:firstLine="708"/>
        <w:jc w:val="both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both"/>
        <w:rPr>
          <w:b/>
          <w:sz w:val="28"/>
          <w:szCs w:val="28"/>
        </w:rPr>
      </w:pPr>
      <w:r w:rsidRPr="00B9588F">
        <w:rPr>
          <w:b/>
          <w:sz w:val="28"/>
          <w:szCs w:val="28"/>
        </w:rPr>
        <w:t>Вопрос 2. Органическое вещество почвы</w:t>
      </w:r>
    </w:p>
    <w:p w:rsidR="009B1202" w:rsidRPr="00951BDF" w:rsidRDefault="009B1202" w:rsidP="009B1202">
      <w:pPr>
        <w:ind w:firstLine="708"/>
        <w:jc w:val="both"/>
        <w:rPr>
          <w:b/>
          <w:sz w:val="16"/>
          <w:szCs w:val="16"/>
        </w:rPr>
      </w:pP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Органическое вещество почвы составляет небольшую часть твердой фазы почвы, но имеет </w:t>
      </w:r>
      <w:proofErr w:type="gramStart"/>
      <w:r>
        <w:rPr>
          <w:sz w:val="28"/>
          <w:szCs w:val="28"/>
        </w:rPr>
        <w:t>важное значение</w:t>
      </w:r>
      <w:proofErr w:type="gramEnd"/>
      <w:r>
        <w:rPr>
          <w:sz w:val="28"/>
          <w:szCs w:val="28"/>
        </w:rPr>
        <w:t xml:space="preserve"> для ее плодородия и питания растений. Его содержание в почвах  колеблется от 1-3% в подзолистых почвах и сероземах до 8-10% и более – в мощных черноземах.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Органическое вещество почвы, состоит в основном на 90% из гуминовых и </w:t>
      </w:r>
      <w:proofErr w:type="spellStart"/>
      <w:proofErr w:type="gramStart"/>
      <w:r>
        <w:rPr>
          <w:sz w:val="28"/>
          <w:szCs w:val="28"/>
        </w:rPr>
        <w:t>фульвокислот</w:t>
      </w:r>
      <w:proofErr w:type="spellEnd"/>
      <w:proofErr w:type="gramEnd"/>
      <w:r>
        <w:rPr>
          <w:sz w:val="28"/>
          <w:szCs w:val="28"/>
        </w:rPr>
        <w:t xml:space="preserve"> и только небольшая часть представлена </w:t>
      </w:r>
      <w:proofErr w:type="spellStart"/>
      <w:r>
        <w:rPr>
          <w:sz w:val="28"/>
          <w:szCs w:val="28"/>
        </w:rPr>
        <w:t>негумифицированными</w:t>
      </w:r>
      <w:proofErr w:type="spellEnd"/>
      <w:r>
        <w:rPr>
          <w:sz w:val="28"/>
          <w:szCs w:val="28"/>
        </w:rPr>
        <w:t xml:space="preserve"> остатками растений, животных и микроорганизмов.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Общий запас гумуса в пахотном слое почв с относительно невысоким его содержанием – сероземах и дерново-подзолистых – составляет 30-50 т, в черноземах 100-200 т, а в метровом слое соответственно 20-120 и 300-800 т/га.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Основной запас азота почвы сосредоточено в органическом веществе, поэтому почвы, содержащие больше органического вещества, отличаются и более высоким содержанием азота. В состав </w:t>
      </w:r>
      <w:proofErr w:type="gramStart"/>
      <w:r>
        <w:rPr>
          <w:sz w:val="28"/>
          <w:szCs w:val="28"/>
        </w:rPr>
        <w:t>органического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вещства</w:t>
      </w:r>
      <w:proofErr w:type="spellEnd"/>
      <w:r>
        <w:rPr>
          <w:sz w:val="28"/>
          <w:szCs w:val="28"/>
        </w:rPr>
        <w:t xml:space="preserve"> входят также фосфор и сера. Эти питательные элементы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) переходят в усвояемую растениями минеральную форму только при разложении (минерализации) гумуса.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Кроме того, гумусовые и </w:t>
      </w:r>
      <w:proofErr w:type="spellStart"/>
      <w:r>
        <w:rPr>
          <w:sz w:val="28"/>
          <w:szCs w:val="28"/>
        </w:rPr>
        <w:t>фульвокислоты</w:t>
      </w:r>
      <w:proofErr w:type="spellEnd"/>
      <w:r>
        <w:rPr>
          <w:sz w:val="28"/>
          <w:szCs w:val="28"/>
        </w:rPr>
        <w:t xml:space="preserve"> гумуса, а также углекислота, образующаяся при разложении гумуса, оказывают растворяющее действие на </w:t>
      </w:r>
      <w:proofErr w:type="spellStart"/>
      <w:r>
        <w:rPr>
          <w:sz w:val="28"/>
          <w:szCs w:val="28"/>
        </w:rPr>
        <w:t>труднорастворимые</w:t>
      </w:r>
      <w:proofErr w:type="spellEnd"/>
      <w:r>
        <w:rPr>
          <w:sz w:val="28"/>
          <w:szCs w:val="28"/>
        </w:rPr>
        <w:t xml:space="preserve"> соединения фосфора, калия, магния, кальция и др., в результате чего они переходят в доступные для растений формы.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Гумусовые вещества вместе с мелкодисперсными минеральными частицами почвы участвуют в адсорбционных процессах, определяют поглотительную способность почвы и ее </w:t>
      </w:r>
      <w:proofErr w:type="spellStart"/>
      <w:r>
        <w:rPr>
          <w:sz w:val="28"/>
          <w:szCs w:val="28"/>
        </w:rPr>
        <w:t>буферность</w:t>
      </w:r>
      <w:proofErr w:type="spellEnd"/>
      <w:r>
        <w:rPr>
          <w:sz w:val="28"/>
          <w:szCs w:val="28"/>
        </w:rPr>
        <w:t>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Органическое вещество почвы служит источником питания и энергетическим материалом для большинства почвенных микроорганизмов, поэтому в почве постоянно протекают два противоположных процесса – </w:t>
      </w:r>
      <w:proofErr w:type="spellStart"/>
      <w:r>
        <w:rPr>
          <w:sz w:val="28"/>
          <w:szCs w:val="28"/>
        </w:rPr>
        <w:t>гумусообразование</w:t>
      </w:r>
      <w:proofErr w:type="spellEnd"/>
      <w:r>
        <w:rPr>
          <w:sz w:val="28"/>
          <w:szCs w:val="28"/>
        </w:rPr>
        <w:t xml:space="preserve">  и разложение гумуса, соотношение между </w:t>
      </w:r>
      <w:proofErr w:type="gramStart"/>
      <w:r>
        <w:rPr>
          <w:sz w:val="28"/>
          <w:szCs w:val="28"/>
        </w:rPr>
        <w:t>которыми</w:t>
      </w:r>
      <w:proofErr w:type="gramEnd"/>
      <w:r>
        <w:rPr>
          <w:sz w:val="28"/>
          <w:szCs w:val="28"/>
        </w:rPr>
        <w:t xml:space="preserve"> определяет изменение его общего количества.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Гумусовые вещества почвы труднее подвергаются минерализации, чем органические соединения растительных остатков и </w:t>
      </w:r>
      <w:proofErr w:type="spellStart"/>
      <w:r>
        <w:rPr>
          <w:sz w:val="28"/>
          <w:szCs w:val="28"/>
        </w:rPr>
        <w:t>негумифицированных</w:t>
      </w:r>
      <w:proofErr w:type="spellEnd"/>
      <w:r>
        <w:rPr>
          <w:sz w:val="28"/>
          <w:szCs w:val="28"/>
        </w:rPr>
        <w:t xml:space="preserve"> веществ. Однако при длительном возделывании с.-х. культур без внесения удобрений может произойти значительное снижение общего количества гумуса и азота в почве. Размеры ежегодной минерализации органического вещества в пахотном слое дерново-подзолистых почв 0,6-0,7 т, а черноземов 1,0 т/га, с образованием соответственно 30-35 и </w:t>
      </w:r>
      <w:smartTag w:uri="urn:schemas-microsoft-com:office:smarttags" w:element="metricconverter">
        <w:smartTagPr>
          <w:attr w:name="ProductID" w:val="50 кг"/>
        </w:smartTagPr>
        <w:r>
          <w:rPr>
            <w:sz w:val="28"/>
            <w:szCs w:val="28"/>
          </w:rPr>
          <w:t>50 кг</w:t>
        </w:r>
      </w:smartTag>
      <w:r>
        <w:rPr>
          <w:sz w:val="28"/>
          <w:szCs w:val="28"/>
        </w:rPr>
        <w:t xml:space="preserve"> минерального азота.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среднем содержании азота в гумусе около 5% каждую </w:t>
      </w:r>
      <w:proofErr w:type="spellStart"/>
      <w:r>
        <w:rPr>
          <w:sz w:val="28"/>
          <w:szCs w:val="28"/>
        </w:rPr>
        <w:t>еденицу</w:t>
      </w:r>
      <w:proofErr w:type="spellEnd"/>
      <w:r>
        <w:rPr>
          <w:sz w:val="28"/>
          <w:szCs w:val="28"/>
        </w:rPr>
        <w:t xml:space="preserve"> доступного растениям азота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0119A6">
        <w:rPr>
          <w:sz w:val="28"/>
          <w:szCs w:val="28"/>
          <w:vertAlign w:val="subscript"/>
        </w:rPr>
        <w:t>3</w:t>
      </w:r>
      <w:r w:rsidRPr="000119A6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0119A6">
        <w:rPr>
          <w:sz w:val="28"/>
          <w:szCs w:val="28"/>
          <w:vertAlign w:val="subscript"/>
        </w:rPr>
        <w:t>4</w:t>
      </w:r>
      <w:r w:rsidRPr="000119A6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) должно минерализоваться двадцатикратное количество гумуса.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Систематическое применение органических и минеральных удобрений, обеспечивая повышение урожайности с.-х. культур, способствует сохранению и накоплению запасов гумуса и азота в почве, так как с ростом урожайности увеличивается количество поступающих в почву корневых и пожнивных остатков и усиливаются процессы </w:t>
      </w:r>
      <w:proofErr w:type="spellStart"/>
      <w:r>
        <w:rPr>
          <w:sz w:val="28"/>
          <w:szCs w:val="28"/>
        </w:rPr>
        <w:t>гумусообразования</w:t>
      </w:r>
      <w:proofErr w:type="spellEnd"/>
      <w:r>
        <w:rPr>
          <w:sz w:val="28"/>
          <w:szCs w:val="28"/>
        </w:rPr>
        <w:t>.</w:t>
      </w:r>
    </w:p>
    <w:p w:rsidR="009B1202" w:rsidRPr="00951BDF" w:rsidRDefault="009B1202" w:rsidP="009B1202">
      <w:pPr>
        <w:ind w:firstLine="708"/>
        <w:jc w:val="both"/>
        <w:rPr>
          <w:sz w:val="16"/>
          <w:szCs w:val="16"/>
        </w:rPr>
      </w:pPr>
      <w:r w:rsidRPr="00B9588F">
        <w:rPr>
          <w:sz w:val="28"/>
          <w:szCs w:val="28"/>
          <w:u w:val="single"/>
        </w:rPr>
        <w:t>Содержание питательных веществ в разных типах почв разное</w:t>
      </w:r>
      <w:r>
        <w:rPr>
          <w:sz w:val="28"/>
          <w:szCs w:val="28"/>
        </w:rPr>
        <w:t xml:space="preserve"> (таблица 2)</w:t>
      </w:r>
    </w:p>
    <w:p w:rsidR="009B1202" w:rsidRDefault="009B1202" w:rsidP="009B1202">
      <w:pPr>
        <w:ind w:firstLine="708"/>
        <w:rPr>
          <w:sz w:val="28"/>
          <w:szCs w:val="28"/>
        </w:rPr>
      </w:pPr>
      <w:r>
        <w:rPr>
          <w:sz w:val="28"/>
          <w:szCs w:val="28"/>
        </w:rPr>
        <w:t>Таблица 2</w:t>
      </w: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  <w:proofErr w:type="spellStart"/>
      <w:r w:rsidRPr="00A7559F">
        <w:rPr>
          <w:b/>
          <w:sz w:val="28"/>
          <w:szCs w:val="28"/>
        </w:rPr>
        <w:t>Валовый</w:t>
      </w:r>
      <w:proofErr w:type="spellEnd"/>
      <w:r w:rsidRPr="00A7559F">
        <w:rPr>
          <w:b/>
          <w:sz w:val="28"/>
          <w:szCs w:val="28"/>
        </w:rPr>
        <w:t xml:space="preserve"> сбор питательных веществ в разных почвах</w:t>
      </w:r>
    </w:p>
    <w:p w:rsidR="009B1202" w:rsidRPr="00951BDF" w:rsidRDefault="009B1202" w:rsidP="009B1202">
      <w:pPr>
        <w:ind w:firstLine="708"/>
        <w:jc w:val="center"/>
        <w:rPr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1157"/>
        <w:gridCol w:w="1157"/>
        <w:gridCol w:w="1157"/>
        <w:gridCol w:w="1157"/>
        <w:gridCol w:w="1157"/>
        <w:gridCol w:w="1158"/>
      </w:tblGrid>
      <w:tr w:rsidR="009B1202" w:rsidRPr="00993DA6" w:rsidTr="0096458E">
        <w:tc>
          <w:tcPr>
            <w:tcW w:w="2628" w:type="dxa"/>
            <w:vMerge w:val="restart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 w:rsidRPr="00993DA6">
              <w:t>Почва</w:t>
            </w:r>
          </w:p>
        </w:tc>
        <w:tc>
          <w:tcPr>
            <w:tcW w:w="2314" w:type="dxa"/>
            <w:gridSpan w:val="2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 w:rsidRPr="007C6859">
              <w:rPr>
                <w:lang w:val="en-US"/>
              </w:rPr>
              <w:t>N</w:t>
            </w:r>
          </w:p>
        </w:tc>
        <w:tc>
          <w:tcPr>
            <w:tcW w:w="2314" w:type="dxa"/>
            <w:gridSpan w:val="2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 w:rsidRPr="00993DA6">
              <w:t>Р</w:t>
            </w:r>
            <w:r w:rsidRPr="007C6859">
              <w:rPr>
                <w:vertAlign w:val="subscript"/>
              </w:rPr>
              <w:t>2</w:t>
            </w:r>
            <w:r w:rsidRPr="00993DA6">
              <w:t>О</w:t>
            </w:r>
            <w:r w:rsidRPr="007C6859">
              <w:rPr>
                <w:vertAlign w:val="subscript"/>
              </w:rPr>
              <w:t>5</w:t>
            </w:r>
          </w:p>
        </w:tc>
        <w:tc>
          <w:tcPr>
            <w:tcW w:w="2315" w:type="dxa"/>
            <w:gridSpan w:val="2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 w:rsidRPr="00993DA6">
              <w:t>К</w:t>
            </w:r>
            <w:r w:rsidRPr="007C6859">
              <w:rPr>
                <w:vertAlign w:val="subscript"/>
              </w:rPr>
              <w:t>2</w:t>
            </w:r>
            <w:r w:rsidRPr="00993DA6">
              <w:t>О</w:t>
            </w:r>
          </w:p>
        </w:tc>
      </w:tr>
      <w:tr w:rsidR="009B1202" w:rsidRPr="00993DA6" w:rsidTr="0096458E">
        <w:tc>
          <w:tcPr>
            <w:tcW w:w="2628" w:type="dxa"/>
            <w:vMerge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 w:rsidRPr="00993DA6">
              <w:t>%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 w:rsidRPr="00993DA6">
              <w:t>т/га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 w:rsidRPr="00993DA6">
              <w:t>%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 w:rsidRPr="00993DA6">
              <w:t>т/га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 w:rsidRPr="00993DA6">
              <w:t>%</w:t>
            </w:r>
          </w:p>
        </w:tc>
        <w:tc>
          <w:tcPr>
            <w:tcW w:w="1158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 w:rsidRPr="00993DA6">
              <w:t>т/га</w:t>
            </w:r>
          </w:p>
        </w:tc>
      </w:tr>
      <w:tr w:rsidR="009B1202" w:rsidRPr="00993DA6" w:rsidTr="0096458E">
        <w:tc>
          <w:tcPr>
            <w:tcW w:w="2628" w:type="dxa"/>
            <w:shd w:val="clear" w:color="auto" w:fill="auto"/>
            <w:vAlign w:val="center"/>
          </w:tcPr>
          <w:p w:rsidR="009B1202" w:rsidRPr="00993DA6" w:rsidRDefault="009B1202" w:rsidP="0096458E">
            <w:r w:rsidRPr="00993DA6">
              <w:t>Дерново-подзолистая</w:t>
            </w:r>
          </w:p>
          <w:p w:rsidR="009B1202" w:rsidRPr="00993DA6" w:rsidRDefault="009B1202" w:rsidP="0096458E">
            <w:r w:rsidRPr="00993DA6">
              <w:t>песчаная</w:t>
            </w:r>
          </w:p>
          <w:p w:rsidR="009B1202" w:rsidRPr="00993DA6" w:rsidRDefault="009B1202" w:rsidP="0096458E">
            <w:r w:rsidRPr="00993DA6">
              <w:t>суглинистая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</w:p>
          <w:p w:rsidR="009B1202" w:rsidRPr="00993DA6" w:rsidRDefault="009B1202" w:rsidP="0096458E">
            <w:pPr>
              <w:jc w:val="center"/>
            </w:pPr>
            <w:r w:rsidRPr="00993DA6">
              <w:t>0,02-0,05</w:t>
            </w:r>
          </w:p>
          <w:p w:rsidR="009B1202" w:rsidRPr="00993DA6" w:rsidRDefault="009B1202" w:rsidP="0096458E">
            <w:pPr>
              <w:jc w:val="center"/>
            </w:pPr>
            <w:r>
              <w:t>0,05-0,13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</w:p>
          <w:p w:rsidR="009B1202" w:rsidRPr="00993DA6" w:rsidRDefault="009B1202" w:rsidP="0096458E">
            <w:pPr>
              <w:jc w:val="center"/>
            </w:pPr>
            <w:r>
              <w:t>0,6-1,5</w:t>
            </w:r>
          </w:p>
          <w:p w:rsidR="009B1202" w:rsidRPr="00993DA6" w:rsidRDefault="009B1202" w:rsidP="0096458E">
            <w:pPr>
              <w:jc w:val="center"/>
            </w:pPr>
            <w:r>
              <w:t>1,5-4,0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</w:p>
          <w:p w:rsidR="009B1202" w:rsidRPr="00993DA6" w:rsidRDefault="009B1202" w:rsidP="0096458E">
            <w:pPr>
              <w:jc w:val="center"/>
            </w:pPr>
            <w:r>
              <w:t>0,03-0,06</w:t>
            </w:r>
          </w:p>
          <w:p w:rsidR="009B1202" w:rsidRPr="00993DA6" w:rsidRDefault="009B1202" w:rsidP="0096458E">
            <w:pPr>
              <w:jc w:val="center"/>
            </w:pPr>
            <w:r>
              <w:t>0,04-0,12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</w:p>
          <w:p w:rsidR="009B1202" w:rsidRPr="00993DA6" w:rsidRDefault="009B1202" w:rsidP="0096458E">
            <w:pPr>
              <w:jc w:val="center"/>
            </w:pPr>
            <w:r>
              <w:t>0,9-1,8</w:t>
            </w:r>
          </w:p>
          <w:p w:rsidR="009B1202" w:rsidRPr="00993DA6" w:rsidRDefault="009B1202" w:rsidP="0096458E">
            <w:pPr>
              <w:jc w:val="center"/>
            </w:pPr>
            <w:r>
              <w:t>1,2-3,6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</w:p>
          <w:p w:rsidR="009B1202" w:rsidRPr="00993DA6" w:rsidRDefault="009B1202" w:rsidP="0096458E">
            <w:pPr>
              <w:jc w:val="center"/>
            </w:pPr>
            <w:r>
              <w:t>0,5-0,7</w:t>
            </w:r>
          </w:p>
          <w:p w:rsidR="009B1202" w:rsidRPr="00993DA6" w:rsidRDefault="009B1202" w:rsidP="0096458E">
            <w:pPr>
              <w:jc w:val="center"/>
            </w:pPr>
            <w:r>
              <w:t>1,5-2,5</w:t>
            </w:r>
          </w:p>
        </w:tc>
        <w:tc>
          <w:tcPr>
            <w:tcW w:w="1158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</w:p>
          <w:p w:rsidR="009B1202" w:rsidRPr="00993DA6" w:rsidRDefault="009B1202" w:rsidP="0096458E">
            <w:pPr>
              <w:jc w:val="center"/>
            </w:pPr>
            <w:r>
              <w:t>15-21</w:t>
            </w:r>
          </w:p>
          <w:p w:rsidR="009B1202" w:rsidRPr="00993DA6" w:rsidRDefault="009B1202" w:rsidP="0096458E">
            <w:pPr>
              <w:jc w:val="center"/>
            </w:pPr>
            <w:r>
              <w:t>45-75</w:t>
            </w:r>
          </w:p>
        </w:tc>
      </w:tr>
      <w:tr w:rsidR="009B1202" w:rsidRPr="00993DA6" w:rsidTr="0096458E">
        <w:tc>
          <w:tcPr>
            <w:tcW w:w="2628" w:type="dxa"/>
            <w:shd w:val="clear" w:color="auto" w:fill="auto"/>
            <w:vAlign w:val="center"/>
          </w:tcPr>
          <w:p w:rsidR="009B1202" w:rsidRPr="00993DA6" w:rsidRDefault="009B1202" w:rsidP="0096458E">
            <w:r w:rsidRPr="00993DA6">
              <w:t>Чернозем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>
              <w:t>0,2-0,5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>
              <w:t>6,0-15,0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>
              <w:t>0,1-0,3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>
              <w:t>3,0-9,0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>
              <w:t>2,0-2,5</w:t>
            </w:r>
          </w:p>
        </w:tc>
        <w:tc>
          <w:tcPr>
            <w:tcW w:w="1158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>
              <w:t>60-75</w:t>
            </w:r>
          </w:p>
        </w:tc>
      </w:tr>
      <w:tr w:rsidR="009B1202" w:rsidRPr="00993DA6" w:rsidTr="0096458E">
        <w:tc>
          <w:tcPr>
            <w:tcW w:w="2628" w:type="dxa"/>
            <w:shd w:val="clear" w:color="auto" w:fill="auto"/>
            <w:vAlign w:val="center"/>
          </w:tcPr>
          <w:p w:rsidR="009B1202" w:rsidRPr="00993DA6" w:rsidRDefault="009B1202" w:rsidP="0096458E">
            <w:r w:rsidRPr="00993DA6">
              <w:t>Серозем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>
              <w:t>0,05-0,15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>
              <w:t>1,5-4,5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>
              <w:t>0,08-0,2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>
              <w:t>2,4-6,0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>
              <w:t>2,5-3,0</w:t>
            </w:r>
          </w:p>
        </w:tc>
        <w:tc>
          <w:tcPr>
            <w:tcW w:w="1158" w:type="dxa"/>
            <w:shd w:val="clear" w:color="auto" w:fill="auto"/>
            <w:vAlign w:val="center"/>
          </w:tcPr>
          <w:p w:rsidR="009B1202" w:rsidRPr="00993DA6" w:rsidRDefault="009B1202" w:rsidP="0096458E">
            <w:pPr>
              <w:jc w:val="center"/>
            </w:pPr>
            <w:r>
              <w:t>75-90</w:t>
            </w:r>
          </w:p>
        </w:tc>
      </w:tr>
    </w:tbl>
    <w:p w:rsidR="009B1202" w:rsidRPr="00951BDF" w:rsidRDefault="009B1202" w:rsidP="009B1202">
      <w:pPr>
        <w:ind w:firstLine="708"/>
        <w:jc w:val="both"/>
        <w:rPr>
          <w:sz w:val="16"/>
          <w:szCs w:val="16"/>
        </w:rPr>
      </w:pP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Общие запасы азота, фосфора и калия в большинстве почв значительны, в десятки и сотни раз превышающие вынос их с урожаем одной культуры. Однако основная масса питательных элементов находится в почве в </w:t>
      </w:r>
      <w:proofErr w:type="gramStart"/>
      <w:r>
        <w:rPr>
          <w:sz w:val="28"/>
          <w:szCs w:val="28"/>
        </w:rPr>
        <w:t>недоступном</w:t>
      </w:r>
      <w:proofErr w:type="gramEnd"/>
      <w:r>
        <w:rPr>
          <w:sz w:val="28"/>
          <w:szCs w:val="28"/>
        </w:rPr>
        <w:t xml:space="preserve"> для растений соединений. Поэтому валовые запасы питательных веществ в почве характеризуют ее потенциальное плодородие. Для оценки эффективного плодородия почвы </w:t>
      </w:r>
      <w:proofErr w:type="gramStart"/>
      <w:r>
        <w:rPr>
          <w:sz w:val="28"/>
          <w:szCs w:val="28"/>
        </w:rPr>
        <w:t>важное значение</w:t>
      </w:r>
      <w:proofErr w:type="gramEnd"/>
      <w:r>
        <w:rPr>
          <w:sz w:val="28"/>
          <w:szCs w:val="28"/>
        </w:rPr>
        <w:t xml:space="preserve"> имеет содержание питательных веществ в доступной для растений форме.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разных почвах процессы минерализации протекают с неодинаковой интенсивностью в зависимости от характера соединений, которыми представлены питательные вещества, климатических условий, уровня агротехники и предшествующей </w:t>
      </w:r>
      <w:proofErr w:type="spellStart"/>
      <w:r>
        <w:rPr>
          <w:sz w:val="28"/>
          <w:szCs w:val="28"/>
        </w:rPr>
        <w:t>удобренности</w:t>
      </w:r>
      <w:proofErr w:type="spellEnd"/>
      <w:r>
        <w:rPr>
          <w:sz w:val="28"/>
          <w:szCs w:val="28"/>
        </w:rPr>
        <w:t xml:space="preserve">. Поэтому эффективное плодородие может меняться как по типам почв, так и по хозяйствам и даже по полям севооборотов. В связи с этим </w:t>
      </w:r>
      <w:proofErr w:type="gramStart"/>
      <w:r>
        <w:rPr>
          <w:sz w:val="28"/>
          <w:szCs w:val="28"/>
        </w:rPr>
        <w:t>важное значение</w:t>
      </w:r>
      <w:proofErr w:type="gramEnd"/>
      <w:r>
        <w:rPr>
          <w:sz w:val="28"/>
          <w:szCs w:val="28"/>
        </w:rPr>
        <w:t xml:space="preserve"> имеет агрохимический анализ почв, дающий возможность определить все параметры эффективного плодородия, чтобы правильно рассчитать нормы </w:t>
      </w:r>
      <w:proofErr w:type="spellStart"/>
      <w:r>
        <w:rPr>
          <w:sz w:val="28"/>
          <w:szCs w:val="28"/>
        </w:rPr>
        <w:t>улобрений</w:t>
      </w:r>
      <w:proofErr w:type="spellEnd"/>
      <w:r>
        <w:rPr>
          <w:sz w:val="28"/>
          <w:szCs w:val="28"/>
        </w:rPr>
        <w:t xml:space="preserve"> под </w:t>
      </w:r>
      <w:proofErr w:type="spellStart"/>
      <w:r>
        <w:rPr>
          <w:sz w:val="28"/>
          <w:szCs w:val="28"/>
        </w:rPr>
        <w:t>запланированнцю</w:t>
      </w:r>
      <w:proofErr w:type="spellEnd"/>
      <w:r>
        <w:rPr>
          <w:sz w:val="28"/>
          <w:szCs w:val="28"/>
        </w:rPr>
        <w:t xml:space="preserve"> урожайность с.-х. культур.</w:t>
      </w:r>
    </w:p>
    <w:p w:rsidR="009B1202" w:rsidRPr="00951BDF" w:rsidRDefault="009B1202" w:rsidP="009B1202">
      <w:pPr>
        <w:jc w:val="both"/>
        <w:rPr>
          <w:sz w:val="16"/>
          <w:szCs w:val="16"/>
        </w:rPr>
      </w:pPr>
    </w:p>
    <w:p w:rsidR="009B1202" w:rsidRPr="00054384" w:rsidRDefault="009B1202" w:rsidP="009B1202">
      <w:pPr>
        <w:ind w:firstLine="708"/>
        <w:jc w:val="both"/>
        <w:rPr>
          <w:b/>
          <w:sz w:val="28"/>
          <w:szCs w:val="28"/>
        </w:rPr>
      </w:pPr>
      <w:r w:rsidRPr="00054384">
        <w:rPr>
          <w:b/>
          <w:sz w:val="28"/>
          <w:szCs w:val="28"/>
        </w:rPr>
        <w:t xml:space="preserve">Вопрос 3. </w:t>
      </w:r>
      <w:r>
        <w:rPr>
          <w:b/>
          <w:sz w:val="28"/>
          <w:szCs w:val="28"/>
        </w:rPr>
        <w:t>П</w:t>
      </w:r>
      <w:r w:rsidRPr="00054384">
        <w:rPr>
          <w:b/>
          <w:sz w:val="28"/>
          <w:szCs w:val="28"/>
        </w:rPr>
        <w:t>оглотительная способность почвы ее виды</w:t>
      </w:r>
    </w:p>
    <w:p w:rsidR="009B1202" w:rsidRPr="00951BDF" w:rsidRDefault="009B1202" w:rsidP="009B1202">
      <w:pPr>
        <w:ind w:firstLine="708"/>
        <w:jc w:val="both"/>
        <w:rPr>
          <w:sz w:val="16"/>
          <w:szCs w:val="16"/>
        </w:rPr>
      </w:pP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Поглотительной способностью почвы называется ее способность поглощать различные вещества и удерживать их.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Академик К.К. Гедройц различал пять видов поглотительной способности.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 w:rsidRPr="00892249">
        <w:rPr>
          <w:b/>
          <w:sz w:val="28"/>
          <w:szCs w:val="28"/>
        </w:rPr>
        <w:t>1. Биологическая поглотительная способность</w:t>
      </w:r>
      <w:r>
        <w:rPr>
          <w:sz w:val="28"/>
          <w:szCs w:val="28"/>
        </w:rPr>
        <w:t xml:space="preserve"> – связана с жизнедеятельностью растений и почвенных микроорганизмов, которые избирательно поглощают из почвы необходимые питательные элементы, переводят их в органическую форму и предохраняют тем самым от выщелачивания.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Интенсивность биологического поглощения зависит от аэрации, влажности и других свойств почв, от количества и состава органического вещества, служащего источником пищи и энергетического материала для большинства почвенных микроорганизмов.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Нитратный азот может закрепиться в почве только биологическим </w:t>
      </w:r>
      <w:proofErr w:type="gramStart"/>
      <w:r>
        <w:rPr>
          <w:sz w:val="28"/>
          <w:szCs w:val="28"/>
        </w:rPr>
        <w:t>путем, никаким</w:t>
      </w:r>
      <w:proofErr w:type="gramEnd"/>
      <w:r>
        <w:rPr>
          <w:sz w:val="28"/>
          <w:szCs w:val="28"/>
        </w:rPr>
        <w:t xml:space="preserve"> другим путем он не удерживается и может вымываться в грунтовые воды или галечник, которые иногда залегают на небольшой глубине.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 w:rsidRPr="00892249">
        <w:rPr>
          <w:b/>
          <w:sz w:val="28"/>
          <w:szCs w:val="28"/>
        </w:rPr>
        <w:t>2. Механическая поглотительная способность</w:t>
      </w:r>
      <w:r>
        <w:rPr>
          <w:sz w:val="28"/>
          <w:szCs w:val="28"/>
        </w:rPr>
        <w:t xml:space="preserve"> обусловлена свойством почвы, как всякого пористого тела, задерживать мелкие частицы из </w:t>
      </w:r>
      <w:proofErr w:type="gramStart"/>
      <w:r>
        <w:rPr>
          <w:sz w:val="28"/>
          <w:szCs w:val="28"/>
        </w:rPr>
        <w:t>фильтрующихся</w:t>
      </w:r>
      <w:proofErr w:type="gramEnd"/>
      <w:r>
        <w:rPr>
          <w:sz w:val="28"/>
          <w:szCs w:val="28"/>
        </w:rPr>
        <w:t xml:space="preserve"> суспензии.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Механическим поглощением объясняется сохранение и характер распределения в почве илистых частиц и вносимых нерастворимых удобрений – фосфоритной муки, извести и других.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 w:rsidRPr="00892249">
        <w:rPr>
          <w:b/>
          <w:sz w:val="28"/>
          <w:szCs w:val="28"/>
        </w:rPr>
        <w:t>3. Физическая поглотительная способность</w:t>
      </w:r>
      <w:r>
        <w:rPr>
          <w:sz w:val="28"/>
          <w:szCs w:val="28"/>
        </w:rPr>
        <w:t xml:space="preserve"> – эта положительная или отрицательная адсорбция частицами почвы целых молекул растворимых веществ. Она в основном зависит от суммарной поверхности твердых частиц почвы. </w:t>
      </w:r>
      <w:r w:rsidRPr="00892249">
        <w:rPr>
          <w:sz w:val="28"/>
          <w:szCs w:val="28"/>
          <w:u w:val="single"/>
        </w:rPr>
        <w:t>Например, при измельчении 1 см</w:t>
      </w:r>
      <w:r w:rsidRPr="00892249">
        <w:rPr>
          <w:sz w:val="28"/>
          <w:szCs w:val="28"/>
          <w:u w:val="single"/>
          <w:vertAlign w:val="superscript"/>
        </w:rPr>
        <w:t>3</w:t>
      </w:r>
      <w:r w:rsidRPr="00892249">
        <w:rPr>
          <w:sz w:val="28"/>
          <w:szCs w:val="28"/>
          <w:u w:val="single"/>
        </w:rPr>
        <w:t xml:space="preserve"> вещества, имеющего поверхность 6 см</w:t>
      </w:r>
      <w:proofErr w:type="gramStart"/>
      <w:r w:rsidRPr="00892249">
        <w:rPr>
          <w:sz w:val="28"/>
          <w:szCs w:val="28"/>
          <w:u w:val="single"/>
          <w:vertAlign w:val="superscript"/>
        </w:rPr>
        <w:t>2</w:t>
      </w:r>
      <w:proofErr w:type="gramEnd"/>
      <w:r w:rsidRPr="00892249">
        <w:rPr>
          <w:sz w:val="28"/>
          <w:szCs w:val="28"/>
          <w:u w:val="single"/>
        </w:rPr>
        <w:t>, на кубики с длиной ребра 0,001 и 0,000001 см</w:t>
      </w:r>
      <w:r w:rsidRPr="00892249">
        <w:rPr>
          <w:sz w:val="28"/>
          <w:szCs w:val="28"/>
          <w:u w:val="single"/>
          <w:vertAlign w:val="superscript"/>
        </w:rPr>
        <w:t>2</w:t>
      </w:r>
      <w:r w:rsidRPr="00892249">
        <w:rPr>
          <w:sz w:val="28"/>
          <w:szCs w:val="28"/>
          <w:u w:val="single"/>
        </w:rPr>
        <w:t>.</w:t>
      </w:r>
      <w:r>
        <w:rPr>
          <w:sz w:val="28"/>
          <w:szCs w:val="28"/>
        </w:rPr>
        <w:t xml:space="preserve"> Поэтому чем больше в почве мелкодисперсных частиц, тем больше суммарная поверхность, на которой происходит поглощение.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 w:rsidRPr="00892249">
        <w:rPr>
          <w:sz w:val="28"/>
          <w:szCs w:val="28"/>
          <w:u w:val="single"/>
        </w:rPr>
        <w:t>Положительное физическое поглощение</w:t>
      </w:r>
      <w:r>
        <w:rPr>
          <w:sz w:val="28"/>
          <w:szCs w:val="28"/>
        </w:rPr>
        <w:t xml:space="preserve"> наблюдается в отношении многих органических соединений – спиртов, органических кислот и оснований, высокомолекулярных органических соединений. Из минеральных соединений почва физически поглощает только щелочи.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 w:rsidRPr="00892249">
        <w:rPr>
          <w:sz w:val="28"/>
          <w:szCs w:val="28"/>
          <w:u w:val="single"/>
        </w:rPr>
        <w:t>Отрицательное физическое поглощение</w:t>
      </w:r>
      <w:r>
        <w:rPr>
          <w:sz w:val="28"/>
          <w:szCs w:val="28"/>
        </w:rPr>
        <w:t xml:space="preserve"> характерно для растворимых минеральных солей и неорганических кислот. Отрицательное физическое поглощение наблюдается при взаимодействии почвы с растворами хлоридов и нитратов, что обуславливает их высокую подвижность. Они всегда находятся в почвенном растворе, вместе с ним мигрируют по профилю почвы и могут вымываться при ее высокой влажности. Такое вымывание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  <w:vertAlign w:val="superscript"/>
        </w:rPr>
        <w:t>¯</w:t>
      </w:r>
      <w:r>
        <w:rPr>
          <w:sz w:val="28"/>
          <w:szCs w:val="28"/>
        </w:rPr>
        <w:t xml:space="preserve"> - иона имеет положительное значение, так как избыток его вреден для растений. Поэтому удобрения, содержащие </w:t>
      </w:r>
      <w:proofErr w:type="gramStart"/>
      <w:r>
        <w:rPr>
          <w:sz w:val="28"/>
          <w:szCs w:val="28"/>
        </w:rPr>
        <w:t>много хлора вносятся</w:t>
      </w:r>
      <w:proofErr w:type="gramEnd"/>
      <w:r>
        <w:rPr>
          <w:sz w:val="28"/>
          <w:szCs w:val="28"/>
        </w:rPr>
        <w:t xml:space="preserve"> осенью под вспашку, чтобы за зиму хлор вымылся из пахотного горизонта и не вредил росту и развитию растений весной.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нитратов такое вымывание нежелательно, поэтому нитратные удобрения лучше вносить весной, незадолго до посева или в подкормку.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 w:rsidRPr="00892249">
        <w:rPr>
          <w:sz w:val="28"/>
          <w:szCs w:val="28"/>
          <w:u w:val="single"/>
        </w:rPr>
        <w:t>Химическая поглотительная способность</w:t>
      </w:r>
      <w:r>
        <w:rPr>
          <w:sz w:val="28"/>
          <w:szCs w:val="28"/>
        </w:rPr>
        <w:t xml:space="preserve"> связана с образованием нерастворимых и </w:t>
      </w:r>
      <w:proofErr w:type="spellStart"/>
      <w:r>
        <w:rPr>
          <w:sz w:val="28"/>
          <w:szCs w:val="28"/>
        </w:rPr>
        <w:t>труднорастворимых</w:t>
      </w:r>
      <w:proofErr w:type="spellEnd"/>
      <w:r>
        <w:rPr>
          <w:sz w:val="28"/>
          <w:szCs w:val="28"/>
        </w:rPr>
        <w:t xml:space="preserve"> в воде соединений в результате химических реакций между отдельными растворимыми солями в почве.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Особую роль химическое поглощение играет в превращении фосфора в почве. При внесении </w:t>
      </w:r>
      <w:proofErr w:type="spellStart"/>
      <w:r>
        <w:rPr>
          <w:sz w:val="28"/>
          <w:szCs w:val="28"/>
        </w:rPr>
        <w:t>воднорастворимых</w:t>
      </w:r>
      <w:proofErr w:type="spellEnd"/>
      <w:r>
        <w:rPr>
          <w:sz w:val="28"/>
          <w:szCs w:val="28"/>
        </w:rPr>
        <w:t xml:space="preserve"> фосфорных удобрений, содержащих фосфор в виде </w:t>
      </w:r>
      <w:proofErr w:type="spellStart"/>
      <w:r>
        <w:rPr>
          <w:sz w:val="28"/>
          <w:szCs w:val="28"/>
        </w:rPr>
        <w:t>монокальцифосфата</w:t>
      </w:r>
      <w:proofErr w:type="spellEnd"/>
      <w:r>
        <w:rPr>
          <w:sz w:val="28"/>
          <w:szCs w:val="28"/>
        </w:rPr>
        <w:t xml:space="preserve"> (суперфосфаты – </w:t>
      </w:r>
      <w:proofErr w:type="spellStart"/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Н</w:t>
      </w:r>
      <w:r w:rsidRPr="00845C8E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РО</w:t>
      </w:r>
      <w:r w:rsidRPr="00845C8E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</w:t>
      </w:r>
      <w:r w:rsidRPr="00845C8E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аммофоса –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845C8E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Н</w:t>
      </w:r>
      <w:r w:rsidRPr="00845C8E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РО</w:t>
      </w:r>
      <w:r w:rsidRPr="00845C8E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и др.) в почве  происходит интенсивное связывание фосфора. </w:t>
      </w:r>
      <w:r w:rsidRPr="00892249">
        <w:rPr>
          <w:sz w:val="28"/>
          <w:szCs w:val="28"/>
          <w:u w:val="single"/>
        </w:rPr>
        <w:t>В кислых почвах,</w:t>
      </w:r>
      <w:r>
        <w:rPr>
          <w:sz w:val="28"/>
          <w:szCs w:val="28"/>
        </w:rPr>
        <w:t xml:space="preserve"> содержащих много полуторных окислов, химическое поглощение идет </w:t>
      </w:r>
      <w:r w:rsidRPr="00892249">
        <w:rPr>
          <w:sz w:val="28"/>
          <w:szCs w:val="28"/>
          <w:u w:val="single"/>
        </w:rPr>
        <w:t xml:space="preserve">с образованием </w:t>
      </w:r>
      <w:proofErr w:type="spellStart"/>
      <w:r w:rsidRPr="00892249">
        <w:rPr>
          <w:sz w:val="28"/>
          <w:szCs w:val="28"/>
          <w:u w:val="single"/>
        </w:rPr>
        <w:t>труднорастворимых</w:t>
      </w:r>
      <w:proofErr w:type="spellEnd"/>
      <w:r w:rsidRPr="00892249">
        <w:rPr>
          <w:sz w:val="28"/>
          <w:szCs w:val="28"/>
          <w:u w:val="single"/>
        </w:rPr>
        <w:t xml:space="preserve"> фосфатов алюминия и железа</w:t>
      </w:r>
      <w:r>
        <w:rPr>
          <w:sz w:val="28"/>
          <w:szCs w:val="28"/>
        </w:rPr>
        <w:t xml:space="preserve">. </w:t>
      </w:r>
      <w:r w:rsidRPr="00892249">
        <w:rPr>
          <w:sz w:val="28"/>
          <w:szCs w:val="28"/>
          <w:u w:val="single"/>
        </w:rPr>
        <w:t>В почвах же, насыщенных основаниями и содержащих бикарбонат кальция</w:t>
      </w:r>
      <w:r>
        <w:rPr>
          <w:sz w:val="28"/>
          <w:szCs w:val="28"/>
        </w:rPr>
        <w:t xml:space="preserve"> в почвенном растворе (черноземы, сероземы) химическое связывание происходит в результате образования слаборастворимых фосфатов кальция.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Химическое поглощение фосфора обуславливает </w:t>
      </w:r>
      <w:proofErr w:type="spellStart"/>
      <w:r>
        <w:rPr>
          <w:sz w:val="28"/>
          <w:szCs w:val="28"/>
        </w:rPr>
        <w:t>слубую</w:t>
      </w:r>
      <w:proofErr w:type="spellEnd"/>
      <w:r>
        <w:rPr>
          <w:sz w:val="28"/>
          <w:szCs w:val="28"/>
        </w:rPr>
        <w:t xml:space="preserve"> подвижность его в почве и снижает доступность этого элемента из внесенных в почву легкорастворимых форм удобрений. По способности к фиксации фосфора почвы располагаются в следующем порядке: красноземы → дерново-подзолистые → сероземы → черноземы.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 w:rsidRPr="00892249">
        <w:rPr>
          <w:sz w:val="28"/>
          <w:szCs w:val="28"/>
          <w:u w:val="single"/>
        </w:rPr>
        <w:t>Физико-химическая, или обменная поглотительная способность</w:t>
      </w:r>
      <w:r>
        <w:rPr>
          <w:sz w:val="28"/>
          <w:szCs w:val="28"/>
        </w:rPr>
        <w:t xml:space="preserve"> – это способность мелкодисперсных коллоидных частиц (от 0,2 до 0,001 мкм) почвы поглощать из раствора различные катионы, причем, поглощение одних катионов сопровождается вытеснением  в раствор эквивалентного количества других, ранее связанных твердой фазой почвы.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Способность органических и минеральных коллоидных частиц к обменному поглощению катионов обусловлена тем, что большая часть их имеет отрицательные заряды.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Разные катионы обладают неодинаковой способностью к поглощению. Чем больше заряд (валентность) катиона и его атомная масса, тем сильнее он поглощается и труднее вытесняется из поглощенного состояния. Исключение из этого правила составляют ионы Н+, которые имеют наименьшую атомную массу, но обладают высокой энергией поглощения и способностью вытеснять другие катионы из ППК.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 w:rsidRPr="00892249">
        <w:rPr>
          <w:sz w:val="28"/>
          <w:szCs w:val="28"/>
          <w:u w:val="single"/>
        </w:rPr>
        <w:t xml:space="preserve">Емкость поглощения </w:t>
      </w:r>
      <w:r>
        <w:rPr>
          <w:sz w:val="28"/>
          <w:szCs w:val="28"/>
        </w:rPr>
        <w:t xml:space="preserve">– это содержание в почве обменно-поглощенных катионов. Она обозначается буквой Т и выражается в </w:t>
      </w:r>
      <w:proofErr w:type="spellStart"/>
      <w:r>
        <w:rPr>
          <w:sz w:val="28"/>
          <w:szCs w:val="28"/>
        </w:rPr>
        <w:t>мг</w:t>
      </w:r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.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 xml:space="preserve"> почвы. Величина емкости поглощения характеризует поглотительную способность почвы.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Например, если в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 xml:space="preserve"> почвы в поглощенном состоянии содержится 200 мг Са</w:t>
      </w:r>
      <w:proofErr w:type="gramStart"/>
      <w:r w:rsidRPr="00806070">
        <w:rPr>
          <w:sz w:val="28"/>
          <w:szCs w:val="28"/>
          <w:vertAlign w:val="superscript"/>
        </w:rPr>
        <w:t>2</w:t>
      </w:r>
      <w:proofErr w:type="gramEnd"/>
      <w:r w:rsidRPr="00806070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, 24 М</w:t>
      </w:r>
      <w:r>
        <w:rPr>
          <w:sz w:val="28"/>
          <w:szCs w:val="28"/>
          <w:lang w:val="en-US"/>
        </w:rPr>
        <w:t>g</w:t>
      </w:r>
      <w:r w:rsidRPr="00806070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и 9 мг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806070">
        <w:rPr>
          <w:sz w:val="28"/>
          <w:szCs w:val="28"/>
          <w:vertAlign w:val="subscript"/>
        </w:rPr>
        <w:t>4</w:t>
      </w:r>
      <w:r w:rsidRPr="00806070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, то емкость поглощения будет равна: </w:t>
      </w:r>
      <w:r w:rsidRPr="00806070">
        <w:rPr>
          <w:position w:val="-24"/>
          <w:sz w:val="28"/>
          <w:szCs w:val="28"/>
        </w:rPr>
        <w:object w:dxaOrig="20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3pt;height:31pt" o:ole="">
            <v:imagedata r:id="rId4" o:title=""/>
          </v:shape>
          <o:OLEObject Type="Embed" ProgID="Equation.3" ShapeID="_x0000_i1025" DrawAspect="Content" ObjectID="_1672867440" r:id="rId5"/>
        </w:objec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мэкв</w:t>
      </w:r>
      <w:proofErr w:type="spellEnd"/>
      <w:r>
        <w:rPr>
          <w:sz w:val="28"/>
          <w:szCs w:val="28"/>
        </w:rPr>
        <w:t xml:space="preserve">.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 xml:space="preserve"> (где 20 - эквивалентная масса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>, 12</w:t>
      </w:r>
      <w:r w:rsidRPr="00806070">
        <w:rPr>
          <w:sz w:val="28"/>
          <w:szCs w:val="28"/>
        </w:rPr>
        <w:t xml:space="preserve"> </w:t>
      </w:r>
      <w:r>
        <w:rPr>
          <w:sz w:val="28"/>
          <w:szCs w:val="28"/>
        </w:rPr>
        <w:t>-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и 18 -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806070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 w:rsidRPr="00892249">
        <w:rPr>
          <w:sz w:val="28"/>
          <w:szCs w:val="28"/>
          <w:u w:val="single"/>
        </w:rPr>
        <w:t xml:space="preserve">Поглотительная способность почвы – это способность поглощать и удерживать ионы. </w:t>
      </w:r>
      <w:r>
        <w:rPr>
          <w:sz w:val="28"/>
          <w:szCs w:val="28"/>
        </w:rPr>
        <w:t>Она оказывает большое влияние  на превращение в почве минеральных удобрений, на их подвижность. На почвах с малой поглотительной способностью (песчаных и супесчаных) при внесении легкорастворимых удобрений возможно вымывание питательных веществ и излишнее повышение концентрации раствора. На почвах же с высокой поглотительной способностью вымывание питательных веществ и повышение  концентрации почвенного раствора не происходит.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Разные почвы отличаются не только по общей емкости поглощения, но и по составу поглощенных катионов.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большинстве почв в составе поглощенных катионов преобладает Са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>, второе место занимает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  <w:vertAlign w:val="superscript"/>
        </w:rPr>
        <w:t xml:space="preserve">2+ </w:t>
      </w:r>
      <w:r>
        <w:rPr>
          <w:sz w:val="28"/>
          <w:szCs w:val="28"/>
        </w:rPr>
        <w:t>и в значительно меньших количествах находятся</w:t>
      </w:r>
      <w:proofErr w:type="gramStart"/>
      <w:r>
        <w:rPr>
          <w:sz w:val="28"/>
          <w:szCs w:val="28"/>
        </w:rPr>
        <w:t xml:space="preserve"> К</w:t>
      </w:r>
      <w:proofErr w:type="gramEnd"/>
      <w:r w:rsidRPr="00077C2D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. </w:t>
      </w:r>
      <w:r w:rsidRPr="00892249">
        <w:rPr>
          <w:sz w:val="28"/>
          <w:szCs w:val="28"/>
          <w:u w:val="single"/>
        </w:rPr>
        <w:t>Сумма Са</w:t>
      </w:r>
      <w:r w:rsidRPr="00892249">
        <w:rPr>
          <w:sz w:val="28"/>
          <w:szCs w:val="28"/>
          <w:u w:val="single"/>
          <w:vertAlign w:val="superscript"/>
        </w:rPr>
        <w:t>2+</w:t>
      </w:r>
      <w:r w:rsidRPr="00892249">
        <w:rPr>
          <w:sz w:val="28"/>
          <w:szCs w:val="28"/>
          <w:u w:val="single"/>
        </w:rPr>
        <w:t>, и М</w:t>
      </w:r>
      <w:r w:rsidRPr="00892249">
        <w:rPr>
          <w:sz w:val="28"/>
          <w:szCs w:val="28"/>
          <w:u w:val="single"/>
          <w:lang w:val="en-US"/>
        </w:rPr>
        <w:t>g</w:t>
      </w:r>
      <w:r w:rsidRPr="00892249">
        <w:rPr>
          <w:sz w:val="28"/>
          <w:szCs w:val="28"/>
          <w:u w:val="single"/>
          <w:vertAlign w:val="superscript"/>
        </w:rPr>
        <w:t>2+</w:t>
      </w:r>
      <w:r w:rsidRPr="00892249">
        <w:rPr>
          <w:sz w:val="28"/>
          <w:szCs w:val="28"/>
          <w:u w:val="single"/>
        </w:rPr>
        <w:t xml:space="preserve"> обычно составляет 90% обменно-поглощенных катионов.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кислых почвах (подзолистых и красноземах) среди поглощенных катионов значительную часть занимают А</w:t>
      </w:r>
      <w:r>
        <w:rPr>
          <w:sz w:val="28"/>
          <w:szCs w:val="28"/>
          <w:lang w:val="en-US"/>
        </w:rPr>
        <w:t>l</w:t>
      </w:r>
      <w:r w:rsidRPr="00077C2D">
        <w:rPr>
          <w:sz w:val="28"/>
          <w:szCs w:val="28"/>
          <w:vertAlign w:val="superscript"/>
        </w:rPr>
        <w:t>3+</w:t>
      </w:r>
      <w:r>
        <w:rPr>
          <w:sz w:val="28"/>
          <w:szCs w:val="28"/>
        </w:rPr>
        <w:t xml:space="preserve"> и Н</w:t>
      </w:r>
      <w:r w:rsidRPr="00077C2D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, а в солонцеватых почвах </w:t>
      </w:r>
      <w:r>
        <w:rPr>
          <w:sz w:val="28"/>
          <w:szCs w:val="28"/>
          <w:lang w:val="en-US"/>
        </w:rPr>
        <w:t>N</w:t>
      </w:r>
      <w:r w:rsidRPr="00077C2D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 поглощенных катионов оказывает большое влияние на свойства почвы и условия роста растений. </w:t>
      </w:r>
      <w:r w:rsidRPr="00892249">
        <w:rPr>
          <w:sz w:val="28"/>
          <w:szCs w:val="28"/>
          <w:u w:val="single"/>
        </w:rPr>
        <w:t>Кальций коагулирует органические и минеральные коллоиды,</w:t>
      </w:r>
      <w:r>
        <w:rPr>
          <w:sz w:val="28"/>
          <w:szCs w:val="28"/>
        </w:rPr>
        <w:t xml:space="preserve"> поэтому его преобладание в составе поглощенных катионов способствует поддержанию прочной структуры и обуславливает хорошие физические свойства почвы (черноземы).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Насыщение почвы натрием вызывает пептизацию коллоидов, что приводит к их вымыванию, разрушению структурных агрегатов и ухудшение физических свойств почвы. Кроме того, при наличии натрия в ППК происходит вытеснение его в раствор в обмен на другие катионы с образованием соды, что вызывает щелочную реакцию почвы, неблагоприятную для развития растений.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 w:rsidRPr="00892249">
        <w:rPr>
          <w:sz w:val="28"/>
          <w:szCs w:val="28"/>
          <w:u w:val="single"/>
        </w:rPr>
        <w:t>Степень насыщенности почв основаниями</w:t>
      </w:r>
      <w:r>
        <w:rPr>
          <w:sz w:val="28"/>
          <w:szCs w:val="28"/>
        </w:rPr>
        <w:t xml:space="preserve"> показывает долю поглощенных основаниями в общей емкости поглощения и выражается в процентах: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 w:rsidRPr="00B64FEC">
        <w:rPr>
          <w:position w:val="-24"/>
          <w:sz w:val="28"/>
          <w:szCs w:val="28"/>
        </w:rPr>
        <w:object w:dxaOrig="1120" w:dyaOrig="620">
          <v:shape id="_x0000_i1026" type="#_x0000_t75" style="width:56pt;height:31pt" o:ole="">
            <v:imagedata r:id="rId6" o:title=""/>
          </v:shape>
          <o:OLEObject Type="Embed" ProgID="Equation.3" ShapeID="_x0000_i1026" DrawAspect="Content" ObjectID="_1672867441" r:id="rId7"/>
        </w:object>
      </w:r>
      <w:r>
        <w:rPr>
          <w:sz w:val="28"/>
          <w:szCs w:val="28"/>
        </w:rPr>
        <w:t>, %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– степень насыщенности почв основаниями,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%</w:t>
      </w:r>
    </w:p>
    <w:p w:rsidR="009B1202" w:rsidRPr="00B64FEC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 – емкость поглощения в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.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 xml:space="preserve"> почвы</w:t>
      </w:r>
    </w:p>
    <w:p w:rsidR="009B1202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сумма</w:t>
      </w:r>
      <w:proofErr w:type="gramEnd"/>
      <w:r>
        <w:rPr>
          <w:sz w:val="28"/>
          <w:szCs w:val="28"/>
        </w:rPr>
        <w:t xml:space="preserve"> поглощенных оснований в м 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.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 xml:space="preserve"> почвы</w:t>
      </w:r>
    </w:p>
    <w:p w:rsidR="009B1202" w:rsidRPr="00B64FEC" w:rsidRDefault="009B1202" w:rsidP="009B12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высоком содержании в ППК ионов водорода и алюминия они могут переходить в почвенный раствор и подкислять его, что оказывает вредное действие на растение.</w:t>
      </w: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9B1202" w:rsidRDefault="009B1202" w:rsidP="009B1202">
      <w:pPr>
        <w:ind w:firstLine="708"/>
        <w:jc w:val="center"/>
        <w:rPr>
          <w:b/>
          <w:sz w:val="28"/>
          <w:szCs w:val="28"/>
        </w:rPr>
      </w:pP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savePreviewPicture/>
  <w:compat/>
  <w:rsids>
    <w:rsidRoot w:val="009B1202"/>
    <w:rsid w:val="00780F54"/>
    <w:rsid w:val="009B1202"/>
    <w:rsid w:val="00BB2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2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2753</Words>
  <Characters>15698</Characters>
  <Application>Microsoft Office Word</Application>
  <DocSecurity>0</DocSecurity>
  <Lines>130</Lines>
  <Paragraphs>36</Paragraphs>
  <ScaleCrop>false</ScaleCrop>
  <Company/>
  <LinksUpToDate>false</LinksUpToDate>
  <CharactersWithSpaces>18415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2021-01-22T18:38:00Z</dcterms:created>
  <dcterms:modified xsi:type="dcterms:W3CDTF">2021-01-22T18:38:00Z</dcterms:modified>
</cp:coreProperties>
</file>